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882" w:type="dxa"/>
        <w:tblLook w:val="0000" w:firstRow="0" w:lastRow="0" w:firstColumn="0" w:lastColumn="0" w:noHBand="0" w:noVBand="0"/>
      </w:tblPr>
      <w:tblGrid>
        <w:gridCol w:w="4770"/>
        <w:gridCol w:w="5760"/>
      </w:tblGrid>
      <w:tr w:rsidR="00EB1A16" w:rsidRPr="00EB1A16" w:rsidTr="00CD530E">
        <w:tc>
          <w:tcPr>
            <w:tcW w:w="4770" w:type="dxa"/>
          </w:tcPr>
          <w:p w:rsidR="00DB57E5" w:rsidRPr="00EB1A16" w:rsidRDefault="00DB57E5" w:rsidP="00EB2E07">
            <w:pPr>
              <w:pStyle w:val="Heading1"/>
              <w:ind w:left="508" w:right="33"/>
              <w:jc w:val="center"/>
            </w:pPr>
            <w:r w:rsidRPr="00EB1A16">
              <w:rPr>
                <w:bCs w:val="0"/>
              </w:rPr>
              <w:t>BỘ KHOA HỌC VÀ CÔNG NGHỆ</w:t>
            </w:r>
          </w:p>
          <w:p w:rsidR="00DB57E5" w:rsidRPr="00EB1A16" w:rsidRDefault="001B0685" w:rsidP="00EB2E07">
            <w:pPr>
              <w:pStyle w:val="Heading1"/>
              <w:jc w:val="center"/>
              <w:rPr>
                <w:sz w:val="25"/>
              </w:rPr>
            </w:pPr>
            <w:r w:rsidRPr="00EB1A16">
              <w:rPr>
                <w:noProof/>
              </w:rPr>
              <w:pict>
                <v:line id="Line 2" o:spid="_x0000_s1026" style="position:absolute;left:0;text-align:left;z-index:251660288;visibility:visible" from="61.55pt,7.65pt" to="18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"/>
              </w:pict>
            </w:r>
          </w:p>
        </w:tc>
        <w:tc>
          <w:tcPr>
            <w:tcW w:w="5760" w:type="dxa"/>
          </w:tcPr>
          <w:p w:rsidR="00DB57E5" w:rsidRPr="00EB1A16" w:rsidRDefault="00DB57E5" w:rsidP="001E52DE">
            <w:pPr>
              <w:pStyle w:val="Heading1"/>
              <w:rPr>
                <w:szCs w:val="26"/>
              </w:rPr>
            </w:pPr>
            <w:r w:rsidRPr="00EB1A16">
              <w:rPr>
                <w:szCs w:val="26"/>
              </w:rPr>
              <w:t>CỘNG HÒA XÃ HỘI CHỦ NGHĨA VIỆT NAM</w:t>
            </w:r>
          </w:p>
          <w:p w:rsidR="00DB57E5" w:rsidRPr="00EB1A16" w:rsidRDefault="00DB57E5" w:rsidP="001E52DE">
            <w:pPr>
              <w:pStyle w:val="Heading1"/>
              <w:rPr>
                <w:szCs w:val="26"/>
              </w:rPr>
            </w:pPr>
            <w:r w:rsidRPr="00EB1A16">
              <w:rPr>
                <w:szCs w:val="26"/>
              </w:rPr>
              <w:t xml:space="preserve">               Độc lập - Tự do - Hạnh phúc</w:t>
            </w:r>
          </w:p>
          <w:p w:rsidR="00DB57E5" w:rsidRPr="00EB1A16" w:rsidRDefault="001B0685" w:rsidP="001E52DE">
            <w:r w:rsidRPr="00EB1A16">
              <w:rPr>
                <w:noProof/>
              </w:rPr>
              <w:pict>
                <v:line id="Line 3" o:spid="_x0000_s1029" style="position:absolute;z-index:251661312;visibility:visible" from="55.35pt,7.65pt" to="209.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S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MZ3O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"/>
              </w:pict>
            </w:r>
            <w:r w:rsidR="00DB57E5" w:rsidRPr="00EB1A16">
              <w:t xml:space="preserve">               </w:t>
            </w:r>
          </w:p>
        </w:tc>
      </w:tr>
      <w:tr w:rsidR="00EB1A16" w:rsidRPr="00EB1A16" w:rsidTr="00CD530E">
        <w:tc>
          <w:tcPr>
            <w:tcW w:w="4770" w:type="dxa"/>
          </w:tcPr>
          <w:p w:rsidR="00DB57E5" w:rsidRPr="00EB1A16" w:rsidRDefault="001B0685" w:rsidP="00EB2E07">
            <w:pPr>
              <w:pStyle w:val="Heading1"/>
              <w:jc w:val="center"/>
              <w:rPr>
                <w:b w:val="0"/>
                <w:bCs w:val="0"/>
              </w:rPr>
            </w:pPr>
            <w:r w:rsidRPr="00EB1A16">
              <w:rPr>
                <w:b w:val="0"/>
                <w:bCs w:val="0"/>
                <w:noProof/>
              </w:rPr>
              <w:pict>
                <v:shapetype id="_x0000_t202" coordsize="21600,21600" o:spt="202" path="m,l,21600r21600,l21600,xe">
                  <v:stroke joinstyle="miter"/>
                  <v:path gradientshapeok="t" o:connecttype="rect"/>
                </v:shapetype>
                <v:shape id="Text Box 4" o:spid="_x0000_s1028" type="#_x0000_t202" style="position:absolute;left:0;text-align:left;margin-left:51.2pt;margin-top:4.2pt;width:81.35pt;height:22.3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" fillcolor="white [3201]" strokeweight=".5pt">
                  <v:textbox>
                    <w:txbxContent>
                      <w:p w:rsidR="005F6A2F" w:rsidRDefault="005F6A2F" w:rsidP="005F6A2F">
                        <w:pPr>
                          <w:jc w:val="center"/>
                        </w:pPr>
                        <w:r>
                          <w:t>DỰ THẢO</w:t>
                        </w:r>
                      </w:p>
                    </w:txbxContent>
                  </v:textbox>
                </v:shape>
              </w:pict>
            </w:r>
          </w:p>
          <w:p w:rsidR="00223E41" w:rsidRPr="00EB1A16" w:rsidRDefault="00223E41" w:rsidP="00223E41"/>
        </w:tc>
        <w:tc>
          <w:tcPr>
            <w:tcW w:w="5760" w:type="dxa"/>
          </w:tcPr>
          <w:p w:rsidR="00DB57E5" w:rsidRPr="00EB1A16" w:rsidRDefault="00DB57E5" w:rsidP="00CD530E">
            <w:pPr>
              <w:pStyle w:val="Heading1"/>
              <w:jc w:val="center"/>
              <w:rPr>
                <w:b w:val="0"/>
                <w:bCs w:val="0"/>
              </w:rPr>
            </w:pPr>
            <w:r w:rsidRPr="00EB1A16">
              <w:rPr>
                <w:b w:val="0"/>
                <w:bCs w:val="0"/>
                <w:i/>
                <w:iCs/>
              </w:rPr>
              <w:t>Hà Nội, ngà</w:t>
            </w:r>
            <w:r w:rsidR="00586F72" w:rsidRPr="00EB1A16">
              <w:rPr>
                <w:b w:val="0"/>
                <w:bCs w:val="0"/>
                <w:i/>
                <w:iCs/>
              </w:rPr>
              <w:t>y           tháng       năm 2014</w:t>
            </w:r>
          </w:p>
        </w:tc>
      </w:tr>
    </w:tbl>
    <w:p w:rsidR="00DB57E5" w:rsidRPr="00EB1A16" w:rsidRDefault="00DB57E5" w:rsidP="0086048A">
      <w:pPr>
        <w:spacing w:before="120"/>
        <w:jc w:val="center"/>
        <w:rPr>
          <w:b/>
        </w:rPr>
      </w:pPr>
      <w:r w:rsidRPr="00EB1A16">
        <w:rPr>
          <w:b/>
        </w:rPr>
        <w:t>BÁO CÁO</w:t>
      </w:r>
      <w:r w:rsidR="005F6A2F" w:rsidRPr="00EB1A16">
        <w:rPr>
          <w:b/>
        </w:rPr>
        <w:t xml:space="preserve"> ĐÁNH GIÁ TÁC ĐỘNG</w:t>
      </w:r>
    </w:p>
    <w:p w:rsidR="00DB57E5" w:rsidRPr="00EB1A16" w:rsidRDefault="00DB57E5" w:rsidP="00586F72">
      <w:pPr>
        <w:spacing w:line="360" w:lineRule="exact"/>
        <w:jc w:val="center"/>
        <w:rPr>
          <w:b/>
        </w:rPr>
      </w:pPr>
      <w:r w:rsidRPr="00EB1A16">
        <w:rPr>
          <w:b/>
        </w:rPr>
        <w:t xml:space="preserve">Nghị định </w:t>
      </w:r>
      <w:r w:rsidR="00D21C55" w:rsidRPr="00EB1A16">
        <w:rPr>
          <w:b/>
        </w:rPr>
        <w:t>s</w:t>
      </w:r>
      <w:r w:rsidR="00586F72" w:rsidRPr="00EB1A16">
        <w:rPr>
          <w:b/>
        </w:rPr>
        <w:t>ửa đổi, bổ sung một số điều của Nghị định số 64/2013/NĐ-CP ngày 27 tháng 6 năm 2013 của Chính phủ quy định xử phạt vi phạm hành chính trong hoạt động khoa học và công nghệ, chuyển giao công nghệ</w:t>
      </w:r>
    </w:p>
    <w:p w:rsidR="00DB57E5" w:rsidRPr="00EB1A16" w:rsidRDefault="001B0685" w:rsidP="00DB57E5">
      <w:pPr>
        <w:spacing w:after="120" w:line="264" w:lineRule="auto"/>
        <w:ind w:firstLine="720"/>
        <w:jc w:val="both"/>
        <w:rPr>
          <w:b/>
          <w:sz w:val="26"/>
        </w:rPr>
      </w:pPr>
      <w:r w:rsidRPr="00EB1A16">
        <w:rPr>
          <w:b/>
          <w:noProof/>
          <w:sz w:val="26"/>
        </w:rPr>
        <w:pict>
          <v:shapetype id="_x0000_t32" coordsize="21600,21600" o:spt="32" o:oned="t" path="m,l21600,21600e" filled="f">
            <v:path arrowok="t" fillok="f" o:connecttype="none"/>
            <o:lock v:ext="edit" shapetype="t"/>
          </v:shapetype>
          <v:shape id="AutoShape 4" o:spid="_x0000_s1027" type="#_x0000_t32" style="position:absolute;left:0;text-align:left;margin-left:190.5pt;margin-top:10.15pt;width:99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CbTx4cU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"/>
        </w:pict>
      </w:r>
    </w:p>
    <w:p w:rsidR="001D3A77" w:rsidRPr="00EB1A16" w:rsidRDefault="001D3A77" w:rsidP="00D11092">
      <w:pPr>
        <w:spacing w:after="120" w:line="320" w:lineRule="exact"/>
        <w:jc w:val="center"/>
        <w:rPr>
          <w:sz w:val="26"/>
        </w:rPr>
      </w:pPr>
    </w:p>
    <w:p w:rsidR="00367CDD" w:rsidRPr="00EB1A16" w:rsidRDefault="00E64FB6" w:rsidP="008D53CB">
      <w:pPr>
        <w:spacing w:before="120" w:line="288" w:lineRule="auto"/>
        <w:jc w:val="both"/>
        <w:rPr>
          <w:sz w:val="26"/>
        </w:rPr>
      </w:pPr>
      <w:r w:rsidRPr="00EB1A16">
        <w:rPr>
          <w:b/>
          <w:sz w:val="26"/>
        </w:rPr>
        <w:tab/>
      </w:r>
      <w:r w:rsidR="00D21C55" w:rsidRPr="00EB1A16">
        <w:rPr>
          <w:sz w:val="26"/>
        </w:rPr>
        <w:t>Thực hiện chỉ đạo của Thủ tướng Chính phủ, Bộ Khoa học và Công nghệ</w:t>
      </w:r>
      <w:r w:rsidR="002009D7" w:rsidRPr="00EB1A16">
        <w:rPr>
          <w:sz w:val="26"/>
        </w:rPr>
        <w:t xml:space="preserve"> </w:t>
      </w:r>
      <w:r w:rsidR="00F1343D" w:rsidRPr="00EB1A16">
        <w:rPr>
          <w:sz w:val="26"/>
        </w:rPr>
        <w:t>đã chủ trì xây dựng Nghị định s</w:t>
      </w:r>
      <w:r w:rsidR="00D21C55" w:rsidRPr="00EB1A16">
        <w:rPr>
          <w:sz w:val="26"/>
        </w:rPr>
        <w:t>ửa đổi, bổ sung một số điều của Nghị định số 64/2013/NĐ-CP ngày 27 tháng 6 năm 2013 của Chính phủ quy định xử phạt vi phạm hành chính trong hoạt động khoa học và cô</w:t>
      </w:r>
      <w:bookmarkStart w:id="0" w:name="_GoBack"/>
      <w:bookmarkEnd w:id="0"/>
      <w:r w:rsidR="00D21C55" w:rsidRPr="00EB1A16">
        <w:rPr>
          <w:sz w:val="26"/>
        </w:rPr>
        <w:t>ng nghệ, chuyển giao công nghệ</w:t>
      </w:r>
      <w:r w:rsidR="008D56FE" w:rsidRPr="00EB1A16">
        <w:rPr>
          <w:sz w:val="26"/>
        </w:rPr>
        <w:t xml:space="preserve"> (dưới đây gọi tắt là Dự thảo Nghị định)</w:t>
      </w:r>
      <w:r w:rsidR="00D7380D" w:rsidRPr="00EB1A16">
        <w:rPr>
          <w:sz w:val="26"/>
        </w:rPr>
        <w:t xml:space="preserve"> để phù hợp với</w:t>
      </w:r>
      <w:r w:rsidR="00C11545" w:rsidRPr="00EB1A16">
        <w:rPr>
          <w:sz w:val="26"/>
        </w:rPr>
        <w:t xml:space="preserve"> </w:t>
      </w:r>
      <w:r w:rsidR="00D21C55" w:rsidRPr="00EB1A16">
        <w:rPr>
          <w:sz w:val="26"/>
        </w:rPr>
        <w:t xml:space="preserve">Luật </w:t>
      </w:r>
      <w:r w:rsidR="002009D7" w:rsidRPr="00EB1A16">
        <w:rPr>
          <w:sz w:val="26"/>
        </w:rPr>
        <w:t>Khoa học và Công nghệ</w:t>
      </w:r>
      <w:r w:rsidR="00D7380D" w:rsidRPr="00EB1A16">
        <w:rPr>
          <w:sz w:val="26"/>
        </w:rPr>
        <w:t xml:space="preserve"> 2013</w:t>
      </w:r>
      <w:r w:rsidR="00D21C55" w:rsidRPr="00EB1A16">
        <w:rPr>
          <w:sz w:val="26"/>
        </w:rPr>
        <w:t xml:space="preserve"> và Nghị định số 08</w:t>
      </w:r>
      <w:r w:rsidR="0019697F" w:rsidRPr="00EB1A16">
        <w:rPr>
          <w:sz w:val="26"/>
        </w:rPr>
        <w:t>/2014/</w:t>
      </w:r>
      <w:r w:rsidR="00C025EC" w:rsidRPr="00EB1A16">
        <w:rPr>
          <w:sz w:val="26"/>
        </w:rPr>
        <w:t>NĐ-CP</w:t>
      </w:r>
      <w:r w:rsidR="0019697F" w:rsidRPr="00EB1A16">
        <w:rPr>
          <w:sz w:val="26"/>
        </w:rPr>
        <w:t xml:space="preserve"> ngày 27 tháng 01 năm </w:t>
      </w:r>
      <w:r w:rsidR="00D21C55" w:rsidRPr="00EB1A16">
        <w:rPr>
          <w:sz w:val="26"/>
        </w:rPr>
        <w:t>2014</w:t>
      </w:r>
      <w:r w:rsidR="0018550E" w:rsidRPr="00EB1A16">
        <w:rPr>
          <w:sz w:val="26"/>
        </w:rPr>
        <w:t xml:space="preserve"> về quy định chi tiết và hướng dẫn thi hành một số điều của Luật Khoa học và Công nghệ</w:t>
      </w:r>
      <w:r w:rsidR="00367CDD" w:rsidRPr="00EB1A16">
        <w:rPr>
          <w:sz w:val="26"/>
        </w:rPr>
        <w:t>.</w:t>
      </w:r>
    </w:p>
    <w:p w:rsidR="008D56FE" w:rsidRPr="00EB1A16" w:rsidRDefault="00367CDD" w:rsidP="008D53CB">
      <w:pPr>
        <w:spacing w:before="120" w:line="288" w:lineRule="auto"/>
        <w:jc w:val="both"/>
        <w:rPr>
          <w:sz w:val="26"/>
        </w:rPr>
      </w:pPr>
      <w:r w:rsidRPr="00EB1A16">
        <w:rPr>
          <w:sz w:val="26"/>
        </w:rPr>
        <w:tab/>
      </w:r>
      <w:r w:rsidR="008D56FE" w:rsidRPr="00EB1A16">
        <w:rPr>
          <w:sz w:val="26"/>
        </w:rPr>
        <w:t>Bộ Khoa học và Công nghệ trình Chính phủ báo cáo đánh giá tác động của Dự thảo Nghị địn</w:t>
      </w:r>
      <w:r w:rsidR="00D21C55" w:rsidRPr="00EB1A16">
        <w:rPr>
          <w:sz w:val="26"/>
        </w:rPr>
        <w:t>h với những nội dung cụ thể sau:</w:t>
      </w:r>
    </w:p>
    <w:p w:rsidR="0019697F" w:rsidRPr="00EB1A16" w:rsidRDefault="00460A2C" w:rsidP="0018550E">
      <w:pPr>
        <w:spacing w:before="120" w:line="288" w:lineRule="auto"/>
        <w:ind w:firstLine="567"/>
        <w:jc w:val="both"/>
        <w:rPr>
          <w:sz w:val="26"/>
        </w:rPr>
      </w:pPr>
      <w:r w:rsidRPr="00EB1A16">
        <w:rPr>
          <w:b/>
          <w:sz w:val="26"/>
        </w:rPr>
        <w:t>I. ĐẶT VẤN ĐỀ</w:t>
      </w:r>
    </w:p>
    <w:p w:rsidR="002B27DD" w:rsidRPr="00EB1A16" w:rsidRDefault="002B27DD" w:rsidP="00AF1C94">
      <w:pPr>
        <w:spacing w:before="120" w:line="288" w:lineRule="auto"/>
        <w:ind w:firstLine="567"/>
        <w:jc w:val="both"/>
        <w:rPr>
          <w:bCs/>
          <w:iCs/>
          <w:sz w:val="26"/>
        </w:rPr>
      </w:pPr>
      <w:r w:rsidRPr="00EB1A16">
        <w:rPr>
          <w:bCs/>
          <w:iCs/>
          <w:sz w:val="26"/>
        </w:rPr>
        <w:t>Nghị định 64/2013/NĐ-CP được Chính phủ ban hành ngày 27 tháng 6 năm 2013 (có hiệu lực từ ngày 15 tháng 8 năm 2013) quy định xử phạt vi phạm hành chính trong hoạt động khoa học và công nghệ, chuyển giao công nghệ (dư</w:t>
      </w:r>
      <w:r w:rsidR="00046AFA" w:rsidRPr="00EB1A16">
        <w:rPr>
          <w:bCs/>
          <w:iCs/>
          <w:sz w:val="26"/>
        </w:rPr>
        <w:t xml:space="preserve">ới đây gọi tắt là Nghị định 64) </w:t>
      </w:r>
      <w:r w:rsidR="00A010E3" w:rsidRPr="00EB1A16">
        <w:rPr>
          <w:bCs/>
          <w:iCs/>
          <w:sz w:val="26"/>
        </w:rPr>
        <w:t xml:space="preserve">được xây dựng </w:t>
      </w:r>
      <w:r w:rsidRPr="00EB1A16">
        <w:rPr>
          <w:bCs/>
          <w:iCs/>
          <w:sz w:val="26"/>
        </w:rPr>
        <w:t>trên cơ sở căn cứ vào Luật Xử lý vi phạm hành chính năm 2012 và Luật Khoa học và C</w:t>
      </w:r>
      <w:r w:rsidR="00D4196F" w:rsidRPr="00EB1A16">
        <w:rPr>
          <w:bCs/>
          <w:iCs/>
          <w:sz w:val="26"/>
        </w:rPr>
        <w:t>ô</w:t>
      </w:r>
      <w:r w:rsidRPr="00EB1A16">
        <w:rPr>
          <w:bCs/>
          <w:iCs/>
          <w:sz w:val="26"/>
        </w:rPr>
        <w:t>ng nghệ năm 2000.</w:t>
      </w:r>
      <w:r w:rsidR="00AF1C94" w:rsidRPr="00EB1A16">
        <w:rPr>
          <w:bCs/>
          <w:iCs/>
          <w:sz w:val="26"/>
        </w:rPr>
        <w:t xml:space="preserve"> </w:t>
      </w:r>
      <w:r w:rsidR="00046AFA" w:rsidRPr="00EB1A16">
        <w:rPr>
          <w:bCs/>
          <w:iCs/>
          <w:sz w:val="26"/>
        </w:rPr>
        <w:t xml:space="preserve">Tại thời điểm ban hành Nghị định </w:t>
      </w:r>
      <w:r w:rsidR="00AF1C94" w:rsidRPr="00EB1A16">
        <w:rPr>
          <w:bCs/>
          <w:iCs/>
          <w:sz w:val="26"/>
        </w:rPr>
        <w:t>này</w:t>
      </w:r>
      <w:r w:rsidR="00046AFA" w:rsidRPr="00EB1A16">
        <w:rPr>
          <w:bCs/>
          <w:iCs/>
          <w:sz w:val="26"/>
        </w:rPr>
        <w:t>, Quốc hội đã thông qua Luật Khoa học và Công nghệ năm 2013 (có hiệu lực từ ngày 01 tháng 01 năm 2014)</w:t>
      </w:r>
      <w:r w:rsidR="00AF1C94" w:rsidRPr="00EB1A16">
        <w:rPr>
          <w:bCs/>
          <w:iCs/>
          <w:sz w:val="26"/>
        </w:rPr>
        <w:t>. Tuy nhiên, Nghị định 64 vẫn được ban hành để đảm bảo tính liên tục, hiệu lực, hiệu quả trong công tác quản lý nhà nước về khoa học và công nghệ.</w:t>
      </w:r>
      <w:r w:rsidR="00046AFA" w:rsidRPr="00EB1A16">
        <w:rPr>
          <w:bCs/>
          <w:iCs/>
          <w:sz w:val="26"/>
        </w:rPr>
        <w:t xml:space="preserve"> </w:t>
      </w:r>
      <w:r w:rsidRPr="00EB1A16">
        <w:rPr>
          <w:bCs/>
          <w:iCs/>
          <w:sz w:val="26"/>
        </w:rPr>
        <w:t xml:space="preserve"> </w:t>
      </w:r>
    </w:p>
    <w:p w:rsidR="00D107A7" w:rsidRPr="00EB1A16" w:rsidRDefault="0019697F" w:rsidP="00AF1C94">
      <w:pPr>
        <w:spacing w:before="120" w:line="288" w:lineRule="auto"/>
        <w:ind w:firstLine="567"/>
        <w:jc w:val="both"/>
        <w:rPr>
          <w:bCs/>
          <w:iCs/>
          <w:sz w:val="26"/>
          <w:lang w:val="es-CO"/>
        </w:rPr>
      </w:pPr>
      <w:r w:rsidRPr="00EB1A16">
        <w:rPr>
          <w:bCs/>
          <w:iCs/>
          <w:sz w:val="26"/>
        </w:rPr>
        <w:t xml:space="preserve">So với Luật Khoa học và Công nghệ năm 2000, Luật Khoa học và Công nghệ năm 2013 có nhiều nội dung mới, quy định rõ hơn, hợp lý hơn, phù hợp hơn với yêu cầu của Nghị quyết số 20 NQ/TW ngày 01 tháng 11 năm 2012 của Đảng về nhiệm vụ, nguyên tắc của hoạt động khoa học và công nghệ; làm rõ hơn vị trí, vai trò của tổ chức khoa học và công nghệ, sắp xếp lại mạng lưới tổ chức khoa học và công nghệ nhằm nâng cao hiệu quả hoạt động khoa học và công nghệ; </w:t>
      </w:r>
      <w:r w:rsidR="002009D7" w:rsidRPr="00EB1A16">
        <w:rPr>
          <w:bCs/>
          <w:iCs/>
          <w:sz w:val="26"/>
          <w:lang w:val="es-CO"/>
        </w:rPr>
        <w:t>đổi mới về quản lý, đầu tư, tài chính, các cơ chế ưu đãi đối với tổ chức và các nhân trong hoạt động khoa học và công nghệ.</w:t>
      </w:r>
      <w:r w:rsidR="002974B2" w:rsidRPr="00EB1A16">
        <w:rPr>
          <w:bCs/>
          <w:iCs/>
          <w:sz w:val="26"/>
          <w:lang w:val="es-CO"/>
        </w:rPr>
        <w:t xml:space="preserve"> </w:t>
      </w:r>
      <w:r w:rsidR="00E97187" w:rsidRPr="00EB1A16">
        <w:rPr>
          <w:bCs/>
          <w:iCs/>
          <w:sz w:val="26"/>
          <w:lang w:val="fr-FR"/>
        </w:rPr>
        <w:t xml:space="preserve"> </w:t>
      </w:r>
      <w:r w:rsidR="00604B07" w:rsidRPr="00EB1A16">
        <w:rPr>
          <w:bCs/>
          <w:iCs/>
          <w:sz w:val="26"/>
          <w:lang w:val="fr-FR"/>
        </w:rPr>
        <w:t>Như vậy,</w:t>
      </w:r>
      <w:r w:rsidR="002974B2" w:rsidRPr="00EB1A16">
        <w:rPr>
          <w:bCs/>
          <w:iCs/>
          <w:sz w:val="26"/>
          <w:lang w:val="fr-FR"/>
        </w:rPr>
        <w:t xml:space="preserve"> </w:t>
      </w:r>
      <w:r w:rsidR="00F53549" w:rsidRPr="00EB1A16">
        <w:rPr>
          <w:bCs/>
          <w:iCs/>
          <w:sz w:val="26"/>
          <w:lang w:val="fr-FR"/>
        </w:rPr>
        <w:t xml:space="preserve">một số </w:t>
      </w:r>
      <w:r w:rsidR="002974B2" w:rsidRPr="00EB1A16">
        <w:rPr>
          <w:bCs/>
          <w:iCs/>
          <w:sz w:val="26"/>
          <w:lang w:val="fr-FR"/>
        </w:rPr>
        <w:t xml:space="preserve">nội dung trong Nghị định số 64 </w:t>
      </w:r>
      <w:r w:rsidR="002974B2" w:rsidRPr="00EB1A16">
        <w:rPr>
          <w:bCs/>
          <w:iCs/>
          <w:sz w:val="26"/>
        </w:rPr>
        <w:t>sẽ không còn phù hợp, cần phải được sửa đổi, bổ sung.</w:t>
      </w:r>
      <w:r w:rsidR="002974B2" w:rsidRPr="00EB1A16">
        <w:rPr>
          <w:bCs/>
          <w:iCs/>
          <w:sz w:val="26"/>
          <w:lang w:val="fr-FR"/>
        </w:rPr>
        <w:t xml:space="preserve"> </w:t>
      </w:r>
      <w:r w:rsidR="00E97187" w:rsidRPr="00EB1A16">
        <w:rPr>
          <w:bCs/>
          <w:iCs/>
          <w:sz w:val="26"/>
          <w:lang w:val="fr-FR"/>
        </w:rPr>
        <w:t xml:space="preserve"> </w:t>
      </w:r>
    </w:p>
    <w:p w:rsidR="00BF3329" w:rsidRPr="00EB1A16" w:rsidRDefault="009639A5" w:rsidP="00DE3E7C">
      <w:pPr>
        <w:spacing w:before="120" w:line="288" w:lineRule="auto"/>
        <w:ind w:firstLine="567"/>
        <w:jc w:val="both"/>
        <w:rPr>
          <w:sz w:val="26"/>
        </w:rPr>
      </w:pPr>
      <w:r w:rsidRPr="00EB1A16">
        <w:rPr>
          <w:sz w:val="26"/>
        </w:rPr>
        <w:lastRenderedPageBreak/>
        <w:t>Trong quá trình</w:t>
      </w:r>
      <w:r w:rsidR="00174A1F" w:rsidRPr="00EB1A16">
        <w:rPr>
          <w:sz w:val="26"/>
        </w:rPr>
        <w:t xml:space="preserve"> xây dựng và ban hành Nghị định 64, Bộ Khoa học và Công nghệ đã xây dựng báo cáo đánh giá tác động của Nghị định với những phân tích kỹ lưỡng và chi tiết đến các mặt của đời sống, xã hội. </w:t>
      </w:r>
      <w:r w:rsidR="004E4AF6" w:rsidRPr="00EB1A16">
        <w:rPr>
          <w:sz w:val="26"/>
        </w:rPr>
        <w:t xml:space="preserve">Hiện nay, </w:t>
      </w:r>
      <w:r w:rsidRPr="00EB1A16">
        <w:rPr>
          <w:sz w:val="26"/>
        </w:rPr>
        <w:t xml:space="preserve">mức độ tác động của Nghị định </w:t>
      </w:r>
      <w:r w:rsidR="004E4AF6" w:rsidRPr="00EB1A16">
        <w:rPr>
          <w:sz w:val="26"/>
        </w:rPr>
        <w:t xml:space="preserve">64 vẫn nguyên giá trị và chưa có nhiều biến động do thời hạn có hiệu lực chưa lâu (Nghị định 64 có hiệu lực ngày 15 tháng 8 năm 2013). Tuy nhiên, </w:t>
      </w:r>
      <w:r w:rsidR="004E4AF6" w:rsidRPr="00EB1A16">
        <w:rPr>
          <w:bCs/>
          <w:sz w:val="26"/>
          <w:lang w:val="pt-BR"/>
        </w:rPr>
        <w:t xml:space="preserve">khi xây dựng và ban hành </w:t>
      </w:r>
      <w:r w:rsidR="003324DE" w:rsidRPr="00EB1A16">
        <w:rPr>
          <w:bCs/>
          <w:sz w:val="26"/>
        </w:rPr>
        <w:t>Nghị định sửa đổi, bổ sung một số điều của Nghị định số 64/2013/NĐ-CP ngày 27 tháng 6 năm 2013 của Chính phủ quy định xử phạt vi phạm hành chính trong hoạt động khoa học và công nghệ, chuyển giao công nghệ</w:t>
      </w:r>
      <w:r w:rsidR="003324DE" w:rsidRPr="00EB1A16">
        <w:rPr>
          <w:bCs/>
          <w:sz w:val="26"/>
          <w:lang w:val="pt-BR"/>
        </w:rPr>
        <w:t xml:space="preserve"> (thời điểm Luật Khoa học và Công nghệ năm 2013 đã có hiệu lực)</w:t>
      </w:r>
      <w:r w:rsidR="00DE3E7C" w:rsidRPr="00EB1A16">
        <w:rPr>
          <w:bCs/>
          <w:sz w:val="26"/>
        </w:rPr>
        <w:t>, Bộ Khoa học và Công nghệ vẫn tiến hành đánh giá các tác động của Dự thảo Nghị định trên cơ sở tiếp nối của các đánh giá cũ</w:t>
      </w:r>
      <w:r w:rsidR="00F52730" w:rsidRPr="00EB1A16">
        <w:rPr>
          <w:bCs/>
          <w:sz w:val="26"/>
        </w:rPr>
        <w:t xml:space="preserve">, </w:t>
      </w:r>
      <w:r w:rsidR="003324DE" w:rsidRPr="00EB1A16">
        <w:rPr>
          <w:bCs/>
          <w:sz w:val="26"/>
        </w:rPr>
        <w:t xml:space="preserve">đồng thời </w:t>
      </w:r>
      <w:r w:rsidR="00F52730" w:rsidRPr="00EB1A16">
        <w:rPr>
          <w:bCs/>
          <w:sz w:val="26"/>
        </w:rPr>
        <w:t>có sự mở rộng và phát triển để</w:t>
      </w:r>
      <w:r w:rsidR="003324DE" w:rsidRPr="00EB1A16">
        <w:rPr>
          <w:bCs/>
          <w:sz w:val="26"/>
        </w:rPr>
        <w:t xml:space="preserve"> </w:t>
      </w:r>
      <w:r w:rsidR="003324DE" w:rsidRPr="00EB1A16">
        <w:rPr>
          <w:bCs/>
          <w:sz w:val="26"/>
          <w:lang w:val="pt-BR"/>
        </w:rPr>
        <w:t>đảm bảo tính phù hợp, thống nhất và đồng bộ của hệ thống pháp luật về xử phạt vi phạm hành chính nói chung và trong lĩnh vực khoa học và công nghệ nói riêng</w:t>
      </w:r>
      <w:r w:rsidR="00DE3E7C" w:rsidRPr="00EB1A16">
        <w:rPr>
          <w:bCs/>
          <w:sz w:val="26"/>
        </w:rPr>
        <w:t>.</w:t>
      </w:r>
    </w:p>
    <w:p w:rsidR="00F0700B" w:rsidRPr="00EB1A16" w:rsidRDefault="00F0700B" w:rsidP="008D53CB">
      <w:pPr>
        <w:spacing w:before="120" w:line="288" w:lineRule="auto"/>
        <w:ind w:firstLine="567"/>
        <w:jc w:val="both"/>
        <w:rPr>
          <w:b/>
          <w:sz w:val="26"/>
        </w:rPr>
      </w:pPr>
      <w:r w:rsidRPr="00EB1A16">
        <w:rPr>
          <w:b/>
          <w:sz w:val="26"/>
        </w:rPr>
        <w:t>I</w:t>
      </w:r>
      <w:r w:rsidR="00DB57E5" w:rsidRPr="00EB1A16">
        <w:rPr>
          <w:b/>
          <w:sz w:val="26"/>
        </w:rPr>
        <w:t>I.</w:t>
      </w:r>
      <w:r w:rsidR="00AB74D1" w:rsidRPr="00EB1A16">
        <w:rPr>
          <w:b/>
          <w:sz w:val="26"/>
        </w:rPr>
        <w:t xml:space="preserve"> KẾT QUẢ</w:t>
      </w:r>
      <w:r w:rsidR="00DB57E5" w:rsidRPr="00EB1A16">
        <w:rPr>
          <w:b/>
          <w:sz w:val="26"/>
        </w:rPr>
        <w:t xml:space="preserve"> ĐÁNH GIÁ</w:t>
      </w:r>
    </w:p>
    <w:p w:rsidR="00D120D2" w:rsidRPr="00EB1A16" w:rsidRDefault="00B6735F" w:rsidP="00B6735F">
      <w:pPr>
        <w:spacing w:before="120" w:line="288" w:lineRule="auto"/>
        <w:ind w:firstLine="567"/>
        <w:jc w:val="both"/>
        <w:rPr>
          <w:b/>
          <w:sz w:val="26"/>
        </w:rPr>
      </w:pPr>
      <w:r w:rsidRPr="00EB1A16">
        <w:rPr>
          <w:b/>
          <w:sz w:val="26"/>
        </w:rPr>
        <w:t xml:space="preserve">1. </w:t>
      </w:r>
      <w:r w:rsidR="00AD22F2" w:rsidRPr="00EB1A16">
        <w:rPr>
          <w:b/>
          <w:sz w:val="26"/>
        </w:rPr>
        <w:t>Tác động đến kinh tế</w:t>
      </w:r>
      <w:r w:rsidR="00390235" w:rsidRPr="00EB1A16">
        <w:rPr>
          <w:b/>
          <w:sz w:val="26"/>
        </w:rPr>
        <w:t xml:space="preserve"> -</w:t>
      </w:r>
      <w:r w:rsidR="00AD22F2" w:rsidRPr="00EB1A16">
        <w:rPr>
          <w:b/>
          <w:sz w:val="26"/>
        </w:rPr>
        <w:t xml:space="preserve"> xã hội</w:t>
      </w:r>
    </w:p>
    <w:p w:rsidR="00837194" w:rsidRPr="00EB1A16" w:rsidRDefault="00666221" w:rsidP="008D53CB">
      <w:pPr>
        <w:spacing w:before="120" w:line="288" w:lineRule="auto"/>
        <w:ind w:firstLine="567"/>
        <w:jc w:val="both"/>
        <w:rPr>
          <w:bCs/>
          <w:iCs/>
          <w:sz w:val="26"/>
          <w:lang w:val="es-CO"/>
        </w:rPr>
      </w:pPr>
      <w:r w:rsidRPr="00EB1A16">
        <w:rPr>
          <w:sz w:val="26"/>
        </w:rPr>
        <w:t xml:space="preserve">Trong thời đại trí tuệ hiện nay, việc khoa học đã trở thành lực lượng sản xuất trực tiếp của nền sản xuất xã hội đã đưa những yếu tố phát triển truyền thống như tài nguyên thiên nhiên, lao động, vốn được xếp xuống hàng thứ yếu. Thay vào đó tri thức và thông tin đã được coi là yếu tố lợi thế hàng đầu. </w:t>
      </w:r>
      <w:r w:rsidR="0018550E" w:rsidRPr="00EB1A16">
        <w:rPr>
          <w:bCs/>
          <w:iCs/>
          <w:sz w:val="26"/>
          <w:lang w:val="es-CO"/>
        </w:rPr>
        <w:t>Luật Khoa học và Công nghệ năm 2013, có hiệu lực từ ngày 01 tháng 01 năm 2014, đã cụ thể hóa tư tưởng đổi mới quyết liệt của Đảng về phát triển khoa học và công nghệ thời kỳ công nghiệp hóa, hiện đại hóa đất nước trong điều kiện kinh tế thị trường định hướng xã hội chủ ng</w:t>
      </w:r>
      <w:r w:rsidR="00B54A3D" w:rsidRPr="00EB1A16">
        <w:rPr>
          <w:bCs/>
          <w:iCs/>
          <w:sz w:val="26"/>
          <w:lang w:val="es-CO"/>
        </w:rPr>
        <w:t xml:space="preserve">hĩa và hội nhập quốc tế. Đây </w:t>
      </w:r>
      <w:r w:rsidR="0018550E" w:rsidRPr="00EB1A16">
        <w:rPr>
          <w:bCs/>
          <w:iCs/>
          <w:sz w:val="26"/>
          <w:lang w:val="es-CO"/>
        </w:rPr>
        <w:t>là dấu mốc cực kỳ quan trọng của một giai đoạn mới đối với phát triển khoa học và công nghệ nước ta.</w:t>
      </w:r>
    </w:p>
    <w:p w:rsidR="003B30EB" w:rsidRPr="00EB1A16" w:rsidRDefault="0018550E" w:rsidP="005D669D">
      <w:pPr>
        <w:spacing w:before="120" w:line="288" w:lineRule="auto"/>
        <w:ind w:firstLine="567"/>
        <w:jc w:val="both"/>
        <w:rPr>
          <w:sz w:val="26"/>
        </w:rPr>
      </w:pPr>
      <w:r w:rsidRPr="00EB1A16">
        <w:rPr>
          <w:bCs/>
          <w:iCs/>
          <w:sz w:val="26"/>
          <w:lang w:val="es-CO"/>
        </w:rPr>
        <w:t>Tuy nhiên, bên cạnh nhiều cơ chế thông thoáng trong hoạt động khoa học và công nghệ, chuyển giao công nghệ mà Luật Khoa học và Công nghệ năm 2013 mang lại luôn tồn tại những hành vi tiêu cực phát sinh theo cơ chế vận động của nó v</w:t>
      </w:r>
      <w:r w:rsidR="00FE1496" w:rsidRPr="00EB1A16">
        <w:rPr>
          <w:bCs/>
          <w:iCs/>
          <w:sz w:val="26"/>
          <w:lang w:val="es-CO"/>
        </w:rPr>
        <w:t xml:space="preserve">à cần phải được xử lý kịp thời để đảm bảo ngăn ngừa, giảm thiểu các ảnh hưởng xấu đến nhiều mặt của kinh tế, xã hội, rộng hơn nữa là ảnh hưởng xấu đến “cái nhìn” của xã hội nói chung đối với chủ chương của Đảng về vấn đề phát triển khoa học và công nghệ. Xuất phát từ tình hình đó, việc ban hành Dự thảo Nghị định lần này đã làm rõ hơn, cụ thể hơn về các hành vi được coi là vi phạm các quy định của pháp luật trong hoạt động khoa học và công nghệ, chuyển giao công nghệ. </w:t>
      </w:r>
      <w:r w:rsidR="005D669D" w:rsidRPr="00EB1A16">
        <w:rPr>
          <w:bCs/>
          <w:iCs/>
          <w:sz w:val="26"/>
          <w:lang w:val="es-CO"/>
        </w:rPr>
        <w:t xml:space="preserve">Một số mức phạt đã được bổ sung và điều chỉnh giữa các đối tượng là cá nhân, tổ chức khoa học và công nghệ để phù hợp với Luật Xử lý vi phạm hành chính. </w:t>
      </w:r>
    </w:p>
    <w:p w:rsidR="00E65C7C" w:rsidRPr="00EB1A16" w:rsidRDefault="003B30EB" w:rsidP="00305115">
      <w:pPr>
        <w:spacing w:before="120" w:line="288" w:lineRule="auto"/>
        <w:ind w:firstLine="567"/>
        <w:jc w:val="both"/>
        <w:rPr>
          <w:sz w:val="26"/>
        </w:rPr>
      </w:pPr>
      <w:r w:rsidRPr="00EB1A16">
        <w:rPr>
          <w:sz w:val="26"/>
        </w:rPr>
        <w:t xml:space="preserve">Về mặt kinh tế, một số hành vi </w:t>
      </w:r>
      <w:r w:rsidR="00E72EFD" w:rsidRPr="00EB1A16">
        <w:rPr>
          <w:sz w:val="26"/>
        </w:rPr>
        <w:t xml:space="preserve">mới phát sinh </w:t>
      </w:r>
      <w:r w:rsidRPr="00EB1A16">
        <w:rPr>
          <w:sz w:val="26"/>
        </w:rPr>
        <w:t xml:space="preserve">trong Dự thảo Nghị định này </w:t>
      </w:r>
      <w:r w:rsidR="00E72EFD" w:rsidRPr="00EB1A16">
        <w:rPr>
          <w:sz w:val="26"/>
        </w:rPr>
        <w:t xml:space="preserve">cũng đã được qui định mức phạt cụ thể để có tính răn đe đối với các hành vi vi phạm. Dự thảo </w:t>
      </w:r>
      <w:r w:rsidR="00B52577" w:rsidRPr="00EB1A16">
        <w:rPr>
          <w:sz w:val="26"/>
        </w:rPr>
        <w:t xml:space="preserve">vẫn giữ </w:t>
      </w:r>
      <w:r w:rsidR="00604B07" w:rsidRPr="00EB1A16">
        <w:rPr>
          <w:sz w:val="26"/>
        </w:rPr>
        <w:t xml:space="preserve">những tác động về kinh tế như </w:t>
      </w:r>
      <w:r w:rsidR="00E72EFD" w:rsidRPr="00EB1A16">
        <w:rPr>
          <w:sz w:val="26"/>
        </w:rPr>
        <w:t xml:space="preserve">thu tiền xử phạt, thu hồi tiền chiếm dụng </w:t>
      </w:r>
      <w:r w:rsidR="00E72EFD" w:rsidRPr="00EB1A16">
        <w:rPr>
          <w:sz w:val="26"/>
        </w:rPr>
        <w:lastRenderedPageBreak/>
        <w:t>hay sử dụng sai mục đíc</w:t>
      </w:r>
      <w:r w:rsidR="00DF457A" w:rsidRPr="00EB1A16">
        <w:rPr>
          <w:sz w:val="26"/>
        </w:rPr>
        <w:t xml:space="preserve">h do thực hiện hành vi vi phạm; </w:t>
      </w:r>
      <w:r w:rsidR="00B54A3D" w:rsidRPr="00EB1A16">
        <w:rPr>
          <w:sz w:val="26"/>
        </w:rPr>
        <w:t>q</w:t>
      </w:r>
      <w:r w:rsidR="00BB659C" w:rsidRPr="00EB1A16">
        <w:rPr>
          <w:sz w:val="26"/>
        </w:rPr>
        <w:t xml:space="preserve">uản lý nguồn đầu tư cho các hoạt động khoa học và công nghệ từ ngân </w:t>
      </w:r>
      <w:r w:rsidR="00B32AD3" w:rsidRPr="00EB1A16">
        <w:rPr>
          <w:sz w:val="26"/>
        </w:rPr>
        <w:t>sách nhà nước một cách hiệu quả</w:t>
      </w:r>
      <w:r w:rsidR="00305115" w:rsidRPr="00EB1A16">
        <w:rPr>
          <w:sz w:val="26"/>
        </w:rPr>
        <w:t>.</w:t>
      </w:r>
    </w:p>
    <w:p w:rsidR="005648F6" w:rsidRPr="00EB1A16" w:rsidRDefault="00F8137C" w:rsidP="003B30EB">
      <w:pPr>
        <w:spacing w:before="120" w:line="288" w:lineRule="auto"/>
        <w:ind w:firstLine="567"/>
        <w:jc w:val="both"/>
        <w:rPr>
          <w:sz w:val="26"/>
        </w:rPr>
      </w:pPr>
      <w:r w:rsidRPr="00EB1A16">
        <w:rPr>
          <w:sz w:val="26"/>
        </w:rPr>
        <w:t>Về mặt xã hội, việc ban hành Dự thảo Nghị định lần này đã quy định rõ và cụ thể hơn liên quan đến những hành vi vi phạm trong hoạt động</w:t>
      </w:r>
      <w:r w:rsidR="00DD54A5" w:rsidRPr="00EB1A16">
        <w:rPr>
          <w:sz w:val="26"/>
        </w:rPr>
        <w:t xml:space="preserve"> </w:t>
      </w:r>
      <w:r w:rsidR="003A2197" w:rsidRPr="00EB1A16">
        <w:rPr>
          <w:sz w:val="26"/>
        </w:rPr>
        <w:t>khoa học và công nghệ</w:t>
      </w:r>
      <w:r w:rsidR="003B30EB" w:rsidRPr="00EB1A16">
        <w:rPr>
          <w:sz w:val="26"/>
        </w:rPr>
        <w:t xml:space="preserve">. Dự thảo Nghị định mới cũng đã chỉ rõ một số hành vi </w:t>
      </w:r>
      <w:r w:rsidR="001A41B2" w:rsidRPr="00EB1A16">
        <w:rPr>
          <w:sz w:val="26"/>
        </w:rPr>
        <w:t xml:space="preserve">vi phạm </w:t>
      </w:r>
      <w:r w:rsidR="003B30EB" w:rsidRPr="00EB1A16">
        <w:rPr>
          <w:sz w:val="26"/>
        </w:rPr>
        <w:t>mới phát sinh cần phải xử lý để đảm bảo có thể xử lý riêng và phòng ngừa chung.</w:t>
      </w:r>
      <w:r w:rsidR="00E72EFD" w:rsidRPr="00EB1A16">
        <w:rPr>
          <w:sz w:val="26"/>
        </w:rPr>
        <w:t xml:space="preserve"> Do đó, các tác động tiêu cực do các hành vi vi phạm gây ra sẽ được giảm thiểu.</w:t>
      </w:r>
    </w:p>
    <w:p w:rsidR="00F8137C" w:rsidRPr="00EB1A16" w:rsidRDefault="00B54A3D" w:rsidP="003B30EB">
      <w:pPr>
        <w:spacing w:before="120" w:line="288" w:lineRule="auto"/>
        <w:ind w:firstLine="567"/>
        <w:jc w:val="both"/>
        <w:rPr>
          <w:sz w:val="26"/>
        </w:rPr>
      </w:pPr>
      <w:r w:rsidRPr="00EB1A16">
        <w:rPr>
          <w:sz w:val="26"/>
        </w:rPr>
        <w:t xml:space="preserve">Ngoài ra, </w:t>
      </w:r>
      <w:r w:rsidR="00A554B4" w:rsidRPr="00EB1A16">
        <w:rPr>
          <w:sz w:val="26"/>
        </w:rPr>
        <w:t>t</w:t>
      </w:r>
      <w:r w:rsidR="005648F6" w:rsidRPr="00EB1A16">
        <w:rPr>
          <w:sz w:val="26"/>
        </w:rPr>
        <w:t xml:space="preserve">ất cả các cá nhân, tổ chức khoa học và công nghệ hoạt động trong lĩnh vực khoa học và công nghệ, chuyển giao công nghệ sẽ đều phải xem xét, cân nhắc đến những hành vi vi phạm. Do vậy, Dự thảo Nghị định đã có những tác động cụ thể tới việc điều chỉnh hành vi của các cá nhân, tổ chức khoa học và công nghệ, từ đó tác động trực tiếp đến mức độ nhận thức chung của xã hội đối với việc chấp hành pháp luật trong hoạt động khoa học và công nghệ, chuyển giao công nghệ. </w:t>
      </w:r>
      <w:r w:rsidR="00E72EFD" w:rsidRPr="00EB1A16">
        <w:rPr>
          <w:sz w:val="26"/>
        </w:rPr>
        <w:t xml:space="preserve"> </w:t>
      </w:r>
      <w:r w:rsidR="003B30EB" w:rsidRPr="00EB1A16">
        <w:rPr>
          <w:bCs/>
          <w:sz w:val="26"/>
          <w:lang w:val="fr-FR"/>
        </w:rPr>
        <w:t xml:space="preserve"> </w:t>
      </w:r>
      <w:r w:rsidR="003B30EB" w:rsidRPr="00EB1A16">
        <w:rPr>
          <w:sz w:val="26"/>
        </w:rPr>
        <w:t xml:space="preserve"> </w:t>
      </w:r>
      <w:r w:rsidR="00F8137C" w:rsidRPr="00EB1A16">
        <w:rPr>
          <w:sz w:val="26"/>
        </w:rPr>
        <w:t xml:space="preserve"> </w:t>
      </w:r>
    </w:p>
    <w:p w:rsidR="00E65C7C" w:rsidRPr="00EB1A16" w:rsidRDefault="00E65C7C" w:rsidP="008D53CB">
      <w:pPr>
        <w:spacing w:before="120" w:line="288" w:lineRule="auto"/>
        <w:ind w:firstLine="567"/>
        <w:jc w:val="both"/>
        <w:rPr>
          <w:b/>
          <w:sz w:val="26"/>
        </w:rPr>
      </w:pPr>
      <w:r w:rsidRPr="00EB1A16">
        <w:rPr>
          <w:b/>
          <w:sz w:val="26"/>
        </w:rPr>
        <w:t xml:space="preserve">2. </w:t>
      </w:r>
      <w:r w:rsidR="00233957" w:rsidRPr="00EB1A16">
        <w:rPr>
          <w:b/>
          <w:sz w:val="26"/>
        </w:rPr>
        <w:t>Tác động tới hệ thống pháp luật</w:t>
      </w:r>
    </w:p>
    <w:p w:rsidR="006653F6" w:rsidRPr="00EB1A16" w:rsidRDefault="003C774F" w:rsidP="00A721AF">
      <w:pPr>
        <w:spacing w:before="120" w:line="288" w:lineRule="auto"/>
        <w:ind w:firstLine="567"/>
        <w:jc w:val="both"/>
        <w:rPr>
          <w:sz w:val="26"/>
        </w:rPr>
      </w:pPr>
      <w:r w:rsidRPr="00EB1A16">
        <w:rPr>
          <w:sz w:val="26"/>
        </w:rPr>
        <w:t xml:space="preserve">Nghị định 64 được xây dựng trên “nền” của Luật Khoa học và Công nghệ năm 2000, vì vậy </w:t>
      </w:r>
      <w:r w:rsidRPr="00EB1A16">
        <w:rPr>
          <w:bCs/>
          <w:sz w:val="26"/>
          <w:lang w:val="fr-FR"/>
        </w:rPr>
        <w:t>một số hành vi đã không còn được coi là vi phạm các quy định quản lý nhà nước; một số hành vi khác mới nảy sinh có yếu tố nguy hiểm cần phải bị xử lý để đảm bảo có thể xử lý riêng và phòng ngừa chung; mức phạt tại một số quy định đã trở nên quá thấp, không còn đủ tính răn đe đối với hành vi vi phạm…</w:t>
      </w:r>
      <w:r w:rsidRPr="00EB1A16">
        <w:rPr>
          <w:sz w:val="26"/>
        </w:rPr>
        <w:t xml:space="preserve"> Do vậy, tác động </w:t>
      </w:r>
      <w:r w:rsidR="001B56A8" w:rsidRPr="00EB1A16">
        <w:rPr>
          <w:sz w:val="26"/>
        </w:rPr>
        <w:t>rõ</w:t>
      </w:r>
      <w:r w:rsidRPr="00EB1A16">
        <w:rPr>
          <w:sz w:val="26"/>
        </w:rPr>
        <w:t xml:space="preserve"> nhất của Dự thảo Nghị định này đến hệ thống pháp luật là </w:t>
      </w:r>
      <w:r w:rsidRPr="00EB1A16">
        <w:rPr>
          <w:bCs/>
          <w:sz w:val="26"/>
          <w:lang w:val="pt-BR"/>
        </w:rPr>
        <w:t>đảm bảo tính phù hợp, thống nhất và đồng bộ của hệ thống pháp luật về xử phạt vi phạm hành chính nói chung và trong lĩnh vực khoa học và công nghệ nói riêng, cụ thể là Luật Xử lý vi phạm hành chính và Luật Khoa học và Công nghệ 2013.</w:t>
      </w:r>
    </w:p>
    <w:p w:rsidR="006653F6" w:rsidRPr="00EB1A16" w:rsidRDefault="006653F6" w:rsidP="008D53CB">
      <w:pPr>
        <w:spacing w:before="120" w:line="288" w:lineRule="auto"/>
        <w:ind w:firstLine="567"/>
        <w:jc w:val="both"/>
        <w:rPr>
          <w:b/>
          <w:sz w:val="26"/>
        </w:rPr>
      </w:pPr>
      <w:r w:rsidRPr="00EB1A16">
        <w:rPr>
          <w:b/>
          <w:sz w:val="26"/>
        </w:rPr>
        <w:t xml:space="preserve">3. </w:t>
      </w:r>
      <w:r w:rsidR="00AB69BD" w:rsidRPr="00EB1A16">
        <w:rPr>
          <w:b/>
          <w:sz w:val="26"/>
        </w:rPr>
        <w:t>Tác động đến</w:t>
      </w:r>
      <w:r w:rsidR="000900E4" w:rsidRPr="00EB1A16">
        <w:rPr>
          <w:b/>
          <w:sz w:val="26"/>
        </w:rPr>
        <w:t xml:space="preserve"> quyền và nghĩa vụ của công dân và việc </w:t>
      </w:r>
      <w:r w:rsidR="00AB69BD" w:rsidRPr="00EB1A16">
        <w:rPr>
          <w:b/>
          <w:sz w:val="26"/>
        </w:rPr>
        <w:t xml:space="preserve">tuân thủ </w:t>
      </w:r>
      <w:r w:rsidR="003367E9" w:rsidRPr="00EB1A16">
        <w:rPr>
          <w:b/>
          <w:sz w:val="26"/>
        </w:rPr>
        <w:t xml:space="preserve">pháp luật của </w:t>
      </w:r>
      <w:r w:rsidR="00AB69BD" w:rsidRPr="00EB1A16">
        <w:rPr>
          <w:b/>
          <w:sz w:val="26"/>
        </w:rPr>
        <w:t xml:space="preserve">cơ </w:t>
      </w:r>
      <w:r w:rsidR="003367E9" w:rsidRPr="00EB1A16">
        <w:rPr>
          <w:b/>
          <w:sz w:val="26"/>
        </w:rPr>
        <w:t>q</w:t>
      </w:r>
      <w:r w:rsidR="00AB69BD" w:rsidRPr="00EB1A16">
        <w:rPr>
          <w:b/>
          <w:sz w:val="26"/>
        </w:rPr>
        <w:t>uan, tổ chức, cá nhân</w:t>
      </w:r>
    </w:p>
    <w:p w:rsidR="0085189F" w:rsidRPr="00EB1A16" w:rsidRDefault="003C71FD" w:rsidP="004C71AA">
      <w:pPr>
        <w:spacing w:before="120" w:line="288" w:lineRule="auto"/>
        <w:ind w:firstLine="567"/>
        <w:jc w:val="both"/>
        <w:rPr>
          <w:sz w:val="26"/>
        </w:rPr>
      </w:pPr>
      <w:r w:rsidRPr="00EB1A16">
        <w:rPr>
          <w:sz w:val="26"/>
        </w:rPr>
        <w:t xml:space="preserve">Luật Khoa học và Công nghệ năm 2013 được ban hành đã </w:t>
      </w:r>
      <w:r w:rsidR="00E7200D" w:rsidRPr="00EB1A16">
        <w:rPr>
          <w:sz w:val="26"/>
        </w:rPr>
        <w:t xml:space="preserve">tạo ra một hành lang pháp lý rộng mở và công bằng. Trong đó quyền và nghĩa vụ của các cá nhân, tổ chức tham ra hoạt động trong lĩnh vực khoa học và công nghệ được qui định cụ thể với nhiều quyền lợi khác nhau. Luật cũng đã cụ thể hóa bằng các cơ chế thông thoáng kết hợp với nhiều chế độ đãi ngộ nhằm thu hút sự đầu tư, sự tham gia của các tổ chức, cá nhân trong </w:t>
      </w:r>
      <w:r w:rsidR="003A2197" w:rsidRPr="00EB1A16">
        <w:rPr>
          <w:sz w:val="26"/>
        </w:rPr>
        <w:t>hoạt động khoa học và công nghệ</w:t>
      </w:r>
      <w:r w:rsidR="00E7200D" w:rsidRPr="00EB1A16">
        <w:rPr>
          <w:sz w:val="26"/>
        </w:rPr>
        <w:t xml:space="preserve">. Do vậy, các chế tài mà Dự thảo Nghị định lần này </w:t>
      </w:r>
      <w:r w:rsidR="004C71AA" w:rsidRPr="00EB1A16">
        <w:rPr>
          <w:sz w:val="26"/>
        </w:rPr>
        <w:t>được đưa ra</w:t>
      </w:r>
      <w:r w:rsidR="00E7200D" w:rsidRPr="00EB1A16">
        <w:rPr>
          <w:sz w:val="26"/>
        </w:rPr>
        <w:t xml:space="preserve"> </w:t>
      </w:r>
      <w:r w:rsidR="004C71AA" w:rsidRPr="00EB1A16">
        <w:rPr>
          <w:sz w:val="26"/>
        </w:rPr>
        <w:t xml:space="preserve">ở mức cụ thể hơn, sâu rộng hơn đối với các hành vi vi phạm. Điều này </w:t>
      </w:r>
      <w:r w:rsidR="00E7200D" w:rsidRPr="00EB1A16">
        <w:rPr>
          <w:sz w:val="26"/>
        </w:rPr>
        <w:t xml:space="preserve">sẽ tác động trực tiếp tới quyền và nghĩa vụ của các cá nhân, tổ chức </w:t>
      </w:r>
      <w:r w:rsidR="004C71AA" w:rsidRPr="00EB1A16">
        <w:rPr>
          <w:sz w:val="26"/>
        </w:rPr>
        <w:t>hoạt động trong lĩnh vực khoa học và công nghệ. Do đó đòi hỏi các cá nhân, tổ chức khi tham gia hoạt động trong lĩnh vực khoa học và công nghệ cần phải tuân thủ và nghiêm chỉnh chấp hành theo qui định của Luật trong hoạt động này.</w:t>
      </w:r>
    </w:p>
    <w:p w:rsidR="00ED5DD9" w:rsidRPr="00EB1A16" w:rsidRDefault="0085189F" w:rsidP="0085189F">
      <w:pPr>
        <w:spacing w:before="120" w:line="288" w:lineRule="auto"/>
        <w:ind w:firstLine="567"/>
        <w:jc w:val="both"/>
        <w:rPr>
          <w:sz w:val="26"/>
        </w:rPr>
      </w:pPr>
      <w:r w:rsidRPr="00EB1A16">
        <w:rPr>
          <w:sz w:val="26"/>
        </w:rPr>
        <w:t xml:space="preserve">Dự thảo Nghị định lần này được đánh giá là một công cụ pháp lý hiệu quả cho công tác thanh tra, kiểm tra; giúp cho công tác quản lý trong hoạt động khoa học và </w:t>
      </w:r>
      <w:r w:rsidR="003A2197" w:rsidRPr="00EB1A16">
        <w:rPr>
          <w:sz w:val="26"/>
        </w:rPr>
        <w:lastRenderedPageBreak/>
        <w:t xml:space="preserve">công nghệ </w:t>
      </w:r>
      <w:r w:rsidR="00DF457A" w:rsidRPr="00EB1A16">
        <w:rPr>
          <w:sz w:val="26"/>
        </w:rPr>
        <w:t>ngày càng</w:t>
      </w:r>
      <w:r w:rsidRPr="00EB1A16">
        <w:rPr>
          <w:sz w:val="26"/>
        </w:rPr>
        <w:t xml:space="preserve"> hiệu quả, đồng thời thúc đẩy hoạt động này một cách lành mạnh, đúng pháp luật.</w:t>
      </w:r>
    </w:p>
    <w:p w:rsidR="008D53CB" w:rsidRPr="00EB1A16" w:rsidRDefault="002E3DD2" w:rsidP="008D53CB">
      <w:pPr>
        <w:spacing w:before="120" w:line="288" w:lineRule="auto"/>
        <w:ind w:firstLine="567"/>
        <w:jc w:val="both"/>
        <w:rPr>
          <w:sz w:val="26"/>
        </w:rPr>
      </w:pPr>
      <w:r w:rsidRPr="00EB1A16">
        <w:rPr>
          <w:sz w:val="26"/>
        </w:rPr>
        <w:t>Trên đâ</w:t>
      </w:r>
      <w:r w:rsidR="00AD22F2" w:rsidRPr="00EB1A16">
        <w:rPr>
          <w:sz w:val="26"/>
        </w:rPr>
        <w:t>y</w:t>
      </w:r>
      <w:r w:rsidR="005B5492" w:rsidRPr="00EB1A16">
        <w:rPr>
          <w:sz w:val="26"/>
        </w:rPr>
        <w:t xml:space="preserve"> </w:t>
      </w:r>
      <w:r w:rsidRPr="00EB1A16">
        <w:rPr>
          <w:sz w:val="26"/>
        </w:rPr>
        <w:t xml:space="preserve">là Báo cáo đánh giá tác động của </w:t>
      </w:r>
      <w:r w:rsidR="00285942" w:rsidRPr="00EB1A16">
        <w:rPr>
          <w:sz w:val="26"/>
        </w:rPr>
        <w:t>Dự thảo Nghị định sửa đổi, bổ sung một số điều của Nghị định số 64/2013/NĐ-CP ngày 27 tháng 6 năm 2013 của Chính phủ quy định xử phạt vi phạm hành chính trong hoạt động khoa học và công nghệ, chuyển giao công nghệ</w:t>
      </w:r>
      <w:r w:rsidR="003267C4" w:rsidRPr="00EB1A16">
        <w:rPr>
          <w:sz w:val="26"/>
        </w:rPr>
        <w:t xml:space="preserve">. </w:t>
      </w:r>
    </w:p>
    <w:p w:rsidR="002E3DD2" w:rsidRPr="00EB1A16" w:rsidRDefault="00B54A96" w:rsidP="008D53CB">
      <w:pPr>
        <w:spacing w:before="120" w:line="288" w:lineRule="auto"/>
        <w:ind w:firstLine="567"/>
        <w:jc w:val="both"/>
        <w:rPr>
          <w:sz w:val="26"/>
        </w:rPr>
      </w:pPr>
      <w:r w:rsidRPr="00EB1A16">
        <w:rPr>
          <w:sz w:val="26"/>
        </w:rPr>
        <w:t>Bộ Khoa học và Công nghệ kính trình Chính phủ</w:t>
      </w:r>
      <w:r w:rsidR="009C2B2E" w:rsidRPr="00EB1A16">
        <w:rPr>
          <w:sz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58"/>
      </w:tblGrid>
      <w:tr w:rsidR="00B54A96" w:rsidRPr="00EB1A16" w:rsidTr="00B54A96">
        <w:tc>
          <w:tcPr>
            <w:tcW w:w="4757" w:type="dxa"/>
          </w:tcPr>
          <w:p w:rsidR="00B54A96" w:rsidRPr="00EB1A16" w:rsidRDefault="00B54A96" w:rsidP="00692FD7">
            <w:pPr>
              <w:spacing w:before="120" w:line="312" w:lineRule="auto"/>
              <w:jc w:val="both"/>
              <w:rPr>
                <w:sz w:val="26"/>
              </w:rPr>
            </w:pPr>
          </w:p>
        </w:tc>
        <w:tc>
          <w:tcPr>
            <w:tcW w:w="4758" w:type="dxa"/>
          </w:tcPr>
          <w:p w:rsidR="00B54A96" w:rsidRPr="00EB1A16" w:rsidRDefault="00B54A96" w:rsidP="00B54A96">
            <w:pPr>
              <w:spacing w:before="120" w:line="312" w:lineRule="auto"/>
              <w:jc w:val="center"/>
              <w:rPr>
                <w:b/>
                <w:sz w:val="26"/>
              </w:rPr>
            </w:pPr>
          </w:p>
        </w:tc>
      </w:tr>
    </w:tbl>
    <w:p w:rsidR="00B54A96" w:rsidRPr="00EB1A16" w:rsidRDefault="00B54A96" w:rsidP="00692FD7">
      <w:pPr>
        <w:spacing w:before="120" w:line="312" w:lineRule="auto"/>
        <w:ind w:firstLine="567"/>
        <w:jc w:val="both"/>
        <w:rPr>
          <w:sz w:val="26"/>
        </w:rPr>
      </w:pPr>
    </w:p>
    <w:p w:rsidR="00FD4F04" w:rsidRPr="00EB1A16" w:rsidRDefault="00FD4F04" w:rsidP="002F02BE">
      <w:pPr>
        <w:spacing w:before="120"/>
        <w:rPr>
          <w:sz w:val="26"/>
        </w:rPr>
      </w:pPr>
    </w:p>
    <w:sectPr w:rsidR="00FD4F04" w:rsidRPr="00EB1A16" w:rsidSect="0086048A">
      <w:footerReference w:type="default" r:id="rId9"/>
      <w:pgSz w:w="11907" w:h="16840" w:code="9"/>
      <w:pgMar w:top="1170" w:right="1107" w:bottom="907" w:left="1701"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85" w:rsidRDefault="001B0685" w:rsidP="002A1EFF">
      <w:r>
        <w:separator/>
      </w:r>
    </w:p>
  </w:endnote>
  <w:endnote w:type="continuationSeparator" w:id="0">
    <w:p w:rsidR="001B0685" w:rsidRDefault="001B0685" w:rsidP="002A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0187"/>
      <w:docPartObj>
        <w:docPartGallery w:val="Page Numbers (Bottom of Page)"/>
        <w:docPartUnique/>
      </w:docPartObj>
    </w:sdtPr>
    <w:sdtEndPr/>
    <w:sdtContent>
      <w:p w:rsidR="005F4B25" w:rsidRDefault="001966C4">
        <w:pPr>
          <w:pStyle w:val="Footer"/>
          <w:jc w:val="center"/>
        </w:pPr>
        <w:r>
          <w:fldChar w:fldCharType="begin"/>
        </w:r>
        <w:r w:rsidR="00F81919">
          <w:instrText xml:space="preserve"> PAGE   \* MERGEFORMAT </w:instrText>
        </w:r>
        <w:r>
          <w:fldChar w:fldCharType="separate"/>
        </w:r>
        <w:r w:rsidR="00EB1A16">
          <w:rPr>
            <w:noProof/>
          </w:rPr>
          <w:t>1</w:t>
        </w:r>
        <w:r>
          <w:rPr>
            <w:noProof/>
          </w:rPr>
          <w:fldChar w:fldCharType="end"/>
        </w:r>
      </w:p>
    </w:sdtContent>
  </w:sdt>
  <w:p w:rsidR="0080583D" w:rsidRDefault="00805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85" w:rsidRDefault="001B0685" w:rsidP="002A1EFF">
      <w:r>
        <w:separator/>
      </w:r>
    </w:p>
  </w:footnote>
  <w:footnote w:type="continuationSeparator" w:id="0">
    <w:p w:rsidR="001B0685" w:rsidRDefault="001B0685" w:rsidP="002A1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A3917"/>
    <w:multiLevelType w:val="hybridMultilevel"/>
    <w:tmpl w:val="DC5C5FC8"/>
    <w:lvl w:ilvl="0" w:tplc="543CEF7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D9477D"/>
    <w:multiLevelType w:val="hybridMultilevel"/>
    <w:tmpl w:val="8FFC4184"/>
    <w:lvl w:ilvl="0" w:tplc="1C52D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6B413E"/>
    <w:multiLevelType w:val="hybridMultilevel"/>
    <w:tmpl w:val="428EA93A"/>
    <w:lvl w:ilvl="0" w:tplc="8EFA9E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B56B40"/>
    <w:multiLevelType w:val="hybridMultilevel"/>
    <w:tmpl w:val="00980526"/>
    <w:lvl w:ilvl="0" w:tplc="DB420A56">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57E5"/>
    <w:rsid w:val="00003C92"/>
    <w:rsid w:val="000122AF"/>
    <w:rsid w:val="0001599B"/>
    <w:rsid w:val="00023089"/>
    <w:rsid w:val="00023100"/>
    <w:rsid w:val="0002347E"/>
    <w:rsid w:val="00031326"/>
    <w:rsid w:val="00037BF1"/>
    <w:rsid w:val="00046AFA"/>
    <w:rsid w:val="00051D45"/>
    <w:rsid w:val="00064C2F"/>
    <w:rsid w:val="000900E4"/>
    <w:rsid w:val="0009499A"/>
    <w:rsid w:val="000A5090"/>
    <w:rsid w:val="000A54FB"/>
    <w:rsid w:val="000A77E3"/>
    <w:rsid w:val="000A7EE3"/>
    <w:rsid w:val="000B04AD"/>
    <w:rsid w:val="000C06E1"/>
    <w:rsid w:val="000C4905"/>
    <w:rsid w:val="000D49A0"/>
    <w:rsid w:val="000D5544"/>
    <w:rsid w:val="000E287F"/>
    <w:rsid w:val="000E407F"/>
    <w:rsid w:val="000E7E8C"/>
    <w:rsid w:val="000F0682"/>
    <w:rsid w:val="000F354E"/>
    <w:rsid w:val="000F7A58"/>
    <w:rsid w:val="0010461A"/>
    <w:rsid w:val="0011778A"/>
    <w:rsid w:val="00121167"/>
    <w:rsid w:val="0013407A"/>
    <w:rsid w:val="00137490"/>
    <w:rsid w:val="0015072C"/>
    <w:rsid w:val="00157793"/>
    <w:rsid w:val="00170B64"/>
    <w:rsid w:val="00174A1F"/>
    <w:rsid w:val="00183B8D"/>
    <w:rsid w:val="0018550E"/>
    <w:rsid w:val="00186E7C"/>
    <w:rsid w:val="00187BE9"/>
    <w:rsid w:val="001947AD"/>
    <w:rsid w:val="001966C4"/>
    <w:rsid w:val="0019697F"/>
    <w:rsid w:val="001A12D5"/>
    <w:rsid w:val="001A41B2"/>
    <w:rsid w:val="001A4878"/>
    <w:rsid w:val="001B0685"/>
    <w:rsid w:val="001B56A8"/>
    <w:rsid w:val="001C724E"/>
    <w:rsid w:val="001D2728"/>
    <w:rsid w:val="001D3A77"/>
    <w:rsid w:val="001D5E13"/>
    <w:rsid w:val="001E0FF7"/>
    <w:rsid w:val="001E2446"/>
    <w:rsid w:val="001F3ED0"/>
    <w:rsid w:val="002009D7"/>
    <w:rsid w:val="002048E5"/>
    <w:rsid w:val="00223E41"/>
    <w:rsid w:val="002263FC"/>
    <w:rsid w:val="00233957"/>
    <w:rsid w:val="00235644"/>
    <w:rsid w:val="00235E07"/>
    <w:rsid w:val="002413B5"/>
    <w:rsid w:val="00241A55"/>
    <w:rsid w:val="0024785B"/>
    <w:rsid w:val="002518BF"/>
    <w:rsid w:val="0028579B"/>
    <w:rsid w:val="00285942"/>
    <w:rsid w:val="00287694"/>
    <w:rsid w:val="002974B2"/>
    <w:rsid w:val="002A1EFF"/>
    <w:rsid w:val="002A50F1"/>
    <w:rsid w:val="002A532D"/>
    <w:rsid w:val="002A6D24"/>
    <w:rsid w:val="002B27DD"/>
    <w:rsid w:val="002E126F"/>
    <w:rsid w:val="002E3DD2"/>
    <w:rsid w:val="002E602A"/>
    <w:rsid w:val="002F02BE"/>
    <w:rsid w:val="002F2F85"/>
    <w:rsid w:val="00301F7A"/>
    <w:rsid w:val="00301F9C"/>
    <w:rsid w:val="00305115"/>
    <w:rsid w:val="003232AB"/>
    <w:rsid w:val="003267C4"/>
    <w:rsid w:val="003324DE"/>
    <w:rsid w:val="00333947"/>
    <w:rsid w:val="00335717"/>
    <w:rsid w:val="003367E9"/>
    <w:rsid w:val="00340430"/>
    <w:rsid w:val="0034491C"/>
    <w:rsid w:val="00367CDD"/>
    <w:rsid w:val="0037092C"/>
    <w:rsid w:val="00371101"/>
    <w:rsid w:val="0037250E"/>
    <w:rsid w:val="00372F1F"/>
    <w:rsid w:val="00390235"/>
    <w:rsid w:val="00394202"/>
    <w:rsid w:val="003A07A7"/>
    <w:rsid w:val="003A2197"/>
    <w:rsid w:val="003B0B91"/>
    <w:rsid w:val="003B30EB"/>
    <w:rsid w:val="003B36AA"/>
    <w:rsid w:val="003B3F6A"/>
    <w:rsid w:val="003B4E46"/>
    <w:rsid w:val="003B5B2F"/>
    <w:rsid w:val="003C71FD"/>
    <w:rsid w:val="003C774F"/>
    <w:rsid w:val="003D0D4D"/>
    <w:rsid w:val="003D1D24"/>
    <w:rsid w:val="003E70B0"/>
    <w:rsid w:val="0040017D"/>
    <w:rsid w:val="00401282"/>
    <w:rsid w:val="0041453E"/>
    <w:rsid w:val="00424F05"/>
    <w:rsid w:val="00427E3E"/>
    <w:rsid w:val="00440A52"/>
    <w:rsid w:val="004412D3"/>
    <w:rsid w:val="00442FC1"/>
    <w:rsid w:val="00450E46"/>
    <w:rsid w:val="00460A2C"/>
    <w:rsid w:val="00462254"/>
    <w:rsid w:val="004769B7"/>
    <w:rsid w:val="00477D85"/>
    <w:rsid w:val="00492FE7"/>
    <w:rsid w:val="00497544"/>
    <w:rsid w:val="004A2DFD"/>
    <w:rsid w:val="004A3E93"/>
    <w:rsid w:val="004B585C"/>
    <w:rsid w:val="004C429B"/>
    <w:rsid w:val="004C454A"/>
    <w:rsid w:val="004C71AA"/>
    <w:rsid w:val="004D4092"/>
    <w:rsid w:val="004E4AF6"/>
    <w:rsid w:val="004F1F22"/>
    <w:rsid w:val="004F3D43"/>
    <w:rsid w:val="00501575"/>
    <w:rsid w:val="0051151A"/>
    <w:rsid w:val="00514403"/>
    <w:rsid w:val="005154A2"/>
    <w:rsid w:val="00515542"/>
    <w:rsid w:val="00523192"/>
    <w:rsid w:val="005264CC"/>
    <w:rsid w:val="00534BF1"/>
    <w:rsid w:val="005354BE"/>
    <w:rsid w:val="005371B0"/>
    <w:rsid w:val="00546395"/>
    <w:rsid w:val="00547737"/>
    <w:rsid w:val="0055249B"/>
    <w:rsid w:val="005648F6"/>
    <w:rsid w:val="00566917"/>
    <w:rsid w:val="0056791C"/>
    <w:rsid w:val="005706E8"/>
    <w:rsid w:val="00573087"/>
    <w:rsid w:val="00577E4D"/>
    <w:rsid w:val="00586F72"/>
    <w:rsid w:val="00590EF5"/>
    <w:rsid w:val="00596645"/>
    <w:rsid w:val="005B5492"/>
    <w:rsid w:val="005B789B"/>
    <w:rsid w:val="005D36AB"/>
    <w:rsid w:val="005D669D"/>
    <w:rsid w:val="005F1439"/>
    <w:rsid w:val="005F4B25"/>
    <w:rsid w:val="005F6A2F"/>
    <w:rsid w:val="00604B07"/>
    <w:rsid w:val="00610F01"/>
    <w:rsid w:val="00622EDD"/>
    <w:rsid w:val="00626F08"/>
    <w:rsid w:val="00632561"/>
    <w:rsid w:val="00632BDF"/>
    <w:rsid w:val="0064370F"/>
    <w:rsid w:val="006448B8"/>
    <w:rsid w:val="00652ACF"/>
    <w:rsid w:val="006606B4"/>
    <w:rsid w:val="006637AE"/>
    <w:rsid w:val="006653F6"/>
    <w:rsid w:val="0066572E"/>
    <w:rsid w:val="00666221"/>
    <w:rsid w:val="0067592A"/>
    <w:rsid w:val="006824B1"/>
    <w:rsid w:val="00692FD7"/>
    <w:rsid w:val="0069589E"/>
    <w:rsid w:val="006A0976"/>
    <w:rsid w:val="006A2706"/>
    <w:rsid w:val="006A603A"/>
    <w:rsid w:val="006B6299"/>
    <w:rsid w:val="006C254F"/>
    <w:rsid w:val="006C399D"/>
    <w:rsid w:val="006C5495"/>
    <w:rsid w:val="006C55C5"/>
    <w:rsid w:val="006C7BC5"/>
    <w:rsid w:val="006D2A27"/>
    <w:rsid w:val="006D3F01"/>
    <w:rsid w:val="006E3243"/>
    <w:rsid w:val="006E4D3B"/>
    <w:rsid w:val="006E5EDF"/>
    <w:rsid w:val="006E6151"/>
    <w:rsid w:val="006F02ED"/>
    <w:rsid w:val="00705314"/>
    <w:rsid w:val="00705868"/>
    <w:rsid w:val="00722A11"/>
    <w:rsid w:val="00730024"/>
    <w:rsid w:val="00735D30"/>
    <w:rsid w:val="00755C31"/>
    <w:rsid w:val="00755D52"/>
    <w:rsid w:val="007574F2"/>
    <w:rsid w:val="00761A86"/>
    <w:rsid w:val="007676A8"/>
    <w:rsid w:val="007714D5"/>
    <w:rsid w:val="00772DDF"/>
    <w:rsid w:val="007A1050"/>
    <w:rsid w:val="007A1D54"/>
    <w:rsid w:val="007A6287"/>
    <w:rsid w:val="007A6FDC"/>
    <w:rsid w:val="007D364B"/>
    <w:rsid w:val="007D67E8"/>
    <w:rsid w:val="007D6B6F"/>
    <w:rsid w:val="007E1614"/>
    <w:rsid w:val="007E6272"/>
    <w:rsid w:val="007F0F17"/>
    <w:rsid w:val="007F46CD"/>
    <w:rsid w:val="007F542F"/>
    <w:rsid w:val="0080238F"/>
    <w:rsid w:val="0080583D"/>
    <w:rsid w:val="008164B8"/>
    <w:rsid w:val="008208EE"/>
    <w:rsid w:val="0082336D"/>
    <w:rsid w:val="0082382C"/>
    <w:rsid w:val="00837194"/>
    <w:rsid w:val="0085189F"/>
    <w:rsid w:val="0086048A"/>
    <w:rsid w:val="00866138"/>
    <w:rsid w:val="00873C13"/>
    <w:rsid w:val="0088503A"/>
    <w:rsid w:val="00887C0F"/>
    <w:rsid w:val="00893191"/>
    <w:rsid w:val="008A0814"/>
    <w:rsid w:val="008A3523"/>
    <w:rsid w:val="008C2919"/>
    <w:rsid w:val="008D0970"/>
    <w:rsid w:val="008D53CB"/>
    <w:rsid w:val="008D56FE"/>
    <w:rsid w:val="008E292B"/>
    <w:rsid w:val="008E5F42"/>
    <w:rsid w:val="008F6CDC"/>
    <w:rsid w:val="008F7CDC"/>
    <w:rsid w:val="00900A44"/>
    <w:rsid w:val="00910E50"/>
    <w:rsid w:val="009138A9"/>
    <w:rsid w:val="00913F79"/>
    <w:rsid w:val="00917232"/>
    <w:rsid w:val="0092701E"/>
    <w:rsid w:val="009402E5"/>
    <w:rsid w:val="00944B4D"/>
    <w:rsid w:val="00956728"/>
    <w:rsid w:val="009639A5"/>
    <w:rsid w:val="00980ED9"/>
    <w:rsid w:val="00985185"/>
    <w:rsid w:val="0098604A"/>
    <w:rsid w:val="009A3973"/>
    <w:rsid w:val="009B02D3"/>
    <w:rsid w:val="009B0AA0"/>
    <w:rsid w:val="009C2B2E"/>
    <w:rsid w:val="009C67E4"/>
    <w:rsid w:val="009D0E7C"/>
    <w:rsid w:val="009D4CD2"/>
    <w:rsid w:val="009E1827"/>
    <w:rsid w:val="009E2818"/>
    <w:rsid w:val="009E4611"/>
    <w:rsid w:val="00A00D43"/>
    <w:rsid w:val="00A010E3"/>
    <w:rsid w:val="00A05D2F"/>
    <w:rsid w:val="00A1157A"/>
    <w:rsid w:val="00A138B8"/>
    <w:rsid w:val="00A350F0"/>
    <w:rsid w:val="00A44528"/>
    <w:rsid w:val="00A554B4"/>
    <w:rsid w:val="00A560E7"/>
    <w:rsid w:val="00A56E62"/>
    <w:rsid w:val="00A721AF"/>
    <w:rsid w:val="00A8338E"/>
    <w:rsid w:val="00A87F70"/>
    <w:rsid w:val="00AB35AC"/>
    <w:rsid w:val="00AB69BD"/>
    <w:rsid w:val="00AB74D1"/>
    <w:rsid w:val="00AB7843"/>
    <w:rsid w:val="00AC42C9"/>
    <w:rsid w:val="00AD0A7B"/>
    <w:rsid w:val="00AD22F2"/>
    <w:rsid w:val="00AD3174"/>
    <w:rsid w:val="00AE4923"/>
    <w:rsid w:val="00AE5B85"/>
    <w:rsid w:val="00AE7C36"/>
    <w:rsid w:val="00AF1C94"/>
    <w:rsid w:val="00B03B9F"/>
    <w:rsid w:val="00B1487E"/>
    <w:rsid w:val="00B15B8C"/>
    <w:rsid w:val="00B23C91"/>
    <w:rsid w:val="00B32AD3"/>
    <w:rsid w:val="00B34071"/>
    <w:rsid w:val="00B34153"/>
    <w:rsid w:val="00B37278"/>
    <w:rsid w:val="00B4089F"/>
    <w:rsid w:val="00B4261B"/>
    <w:rsid w:val="00B52577"/>
    <w:rsid w:val="00B54A3D"/>
    <w:rsid w:val="00B54A96"/>
    <w:rsid w:val="00B56D4C"/>
    <w:rsid w:val="00B6735F"/>
    <w:rsid w:val="00B70399"/>
    <w:rsid w:val="00B76A5B"/>
    <w:rsid w:val="00B773FC"/>
    <w:rsid w:val="00B80B3B"/>
    <w:rsid w:val="00B94003"/>
    <w:rsid w:val="00BA175C"/>
    <w:rsid w:val="00BB51F0"/>
    <w:rsid w:val="00BB659C"/>
    <w:rsid w:val="00BC18AD"/>
    <w:rsid w:val="00BC22BE"/>
    <w:rsid w:val="00BC6AE1"/>
    <w:rsid w:val="00BE6402"/>
    <w:rsid w:val="00BF3329"/>
    <w:rsid w:val="00BF448A"/>
    <w:rsid w:val="00BF55CD"/>
    <w:rsid w:val="00C025EC"/>
    <w:rsid w:val="00C11545"/>
    <w:rsid w:val="00C137DB"/>
    <w:rsid w:val="00C1519A"/>
    <w:rsid w:val="00C2213E"/>
    <w:rsid w:val="00C25F52"/>
    <w:rsid w:val="00C27A1D"/>
    <w:rsid w:val="00C31FD4"/>
    <w:rsid w:val="00C37ACE"/>
    <w:rsid w:val="00C409E7"/>
    <w:rsid w:val="00C474D5"/>
    <w:rsid w:val="00C526AC"/>
    <w:rsid w:val="00C53FD1"/>
    <w:rsid w:val="00C60B00"/>
    <w:rsid w:val="00C61A1D"/>
    <w:rsid w:val="00C718CA"/>
    <w:rsid w:val="00C73B95"/>
    <w:rsid w:val="00C779C6"/>
    <w:rsid w:val="00C92A8B"/>
    <w:rsid w:val="00CB5241"/>
    <w:rsid w:val="00CC5F9A"/>
    <w:rsid w:val="00CC745E"/>
    <w:rsid w:val="00CD1B59"/>
    <w:rsid w:val="00CD530E"/>
    <w:rsid w:val="00CD6383"/>
    <w:rsid w:val="00CE36CD"/>
    <w:rsid w:val="00CE4A6A"/>
    <w:rsid w:val="00CE68D5"/>
    <w:rsid w:val="00D107A7"/>
    <w:rsid w:val="00D11092"/>
    <w:rsid w:val="00D120D2"/>
    <w:rsid w:val="00D14200"/>
    <w:rsid w:val="00D17EE9"/>
    <w:rsid w:val="00D200D3"/>
    <w:rsid w:val="00D21C55"/>
    <w:rsid w:val="00D22A00"/>
    <w:rsid w:val="00D24B1B"/>
    <w:rsid w:val="00D40D14"/>
    <w:rsid w:val="00D4196F"/>
    <w:rsid w:val="00D619A1"/>
    <w:rsid w:val="00D628A8"/>
    <w:rsid w:val="00D72DE8"/>
    <w:rsid w:val="00D7380D"/>
    <w:rsid w:val="00D75A9F"/>
    <w:rsid w:val="00D80963"/>
    <w:rsid w:val="00D91A16"/>
    <w:rsid w:val="00D95ADF"/>
    <w:rsid w:val="00DA1B0D"/>
    <w:rsid w:val="00DA209E"/>
    <w:rsid w:val="00DB57E5"/>
    <w:rsid w:val="00DB5F9E"/>
    <w:rsid w:val="00DC080C"/>
    <w:rsid w:val="00DD17B4"/>
    <w:rsid w:val="00DD54A5"/>
    <w:rsid w:val="00DD7767"/>
    <w:rsid w:val="00DD7CCE"/>
    <w:rsid w:val="00DE3E7C"/>
    <w:rsid w:val="00DF2F1E"/>
    <w:rsid w:val="00DF457A"/>
    <w:rsid w:val="00DF4621"/>
    <w:rsid w:val="00DF47AE"/>
    <w:rsid w:val="00E06A08"/>
    <w:rsid w:val="00E107C0"/>
    <w:rsid w:val="00E14746"/>
    <w:rsid w:val="00E15920"/>
    <w:rsid w:val="00E176BD"/>
    <w:rsid w:val="00E305E7"/>
    <w:rsid w:val="00E359A9"/>
    <w:rsid w:val="00E52148"/>
    <w:rsid w:val="00E61D34"/>
    <w:rsid w:val="00E6269A"/>
    <w:rsid w:val="00E64FB6"/>
    <w:rsid w:val="00E65C7C"/>
    <w:rsid w:val="00E66C5E"/>
    <w:rsid w:val="00E7200D"/>
    <w:rsid w:val="00E72EFD"/>
    <w:rsid w:val="00E748C1"/>
    <w:rsid w:val="00E7688C"/>
    <w:rsid w:val="00E84E6C"/>
    <w:rsid w:val="00E97187"/>
    <w:rsid w:val="00EB05FB"/>
    <w:rsid w:val="00EB1A16"/>
    <w:rsid w:val="00EB2E07"/>
    <w:rsid w:val="00EB3043"/>
    <w:rsid w:val="00EB5938"/>
    <w:rsid w:val="00EB5C21"/>
    <w:rsid w:val="00EC5911"/>
    <w:rsid w:val="00ED1CB8"/>
    <w:rsid w:val="00ED5DD9"/>
    <w:rsid w:val="00ED62A6"/>
    <w:rsid w:val="00ED734D"/>
    <w:rsid w:val="00EE0E35"/>
    <w:rsid w:val="00EE4ACF"/>
    <w:rsid w:val="00EF0687"/>
    <w:rsid w:val="00F0119F"/>
    <w:rsid w:val="00F03AE8"/>
    <w:rsid w:val="00F043A2"/>
    <w:rsid w:val="00F0700B"/>
    <w:rsid w:val="00F1343D"/>
    <w:rsid w:val="00F20B14"/>
    <w:rsid w:val="00F25F03"/>
    <w:rsid w:val="00F35428"/>
    <w:rsid w:val="00F45BF8"/>
    <w:rsid w:val="00F52730"/>
    <w:rsid w:val="00F53549"/>
    <w:rsid w:val="00F57723"/>
    <w:rsid w:val="00F5776D"/>
    <w:rsid w:val="00F60ABA"/>
    <w:rsid w:val="00F678DB"/>
    <w:rsid w:val="00F8137C"/>
    <w:rsid w:val="00F81919"/>
    <w:rsid w:val="00F827B1"/>
    <w:rsid w:val="00F91275"/>
    <w:rsid w:val="00F939A2"/>
    <w:rsid w:val="00F95925"/>
    <w:rsid w:val="00FA01DC"/>
    <w:rsid w:val="00FA0955"/>
    <w:rsid w:val="00FA771B"/>
    <w:rsid w:val="00FB58BD"/>
    <w:rsid w:val="00FB7BB3"/>
    <w:rsid w:val="00FC206B"/>
    <w:rsid w:val="00FC2740"/>
    <w:rsid w:val="00FC38ED"/>
    <w:rsid w:val="00FC5F1C"/>
    <w:rsid w:val="00FC6543"/>
    <w:rsid w:val="00FC7927"/>
    <w:rsid w:val="00FD0FD6"/>
    <w:rsid w:val="00FD4F04"/>
    <w:rsid w:val="00FD56E0"/>
    <w:rsid w:val="00FD57D6"/>
    <w:rsid w:val="00FD6B0F"/>
    <w:rsid w:val="00FE1496"/>
    <w:rsid w:val="00FF1ED8"/>
    <w:rsid w:val="00FF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7E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DB57E5"/>
    <w:pPr>
      <w:keepNext/>
      <w:jc w:val="both"/>
      <w:outlineLvl w:val="0"/>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B57E5"/>
    <w:rPr>
      <w:rFonts w:ascii="Times New Roman" w:eastAsia="Times New Roman" w:hAnsi="Times New Roman" w:cs="Times New Roman"/>
      <w:b/>
      <w:bCs/>
      <w:sz w:val="26"/>
      <w:szCs w:val="24"/>
    </w:rPr>
  </w:style>
  <w:style w:type="paragraph" w:styleId="FootnoteText">
    <w:name w:val="footnote text"/>
    <w:basedOn w:val="Normal"/>
    <w:link w:val="FootnoteTextChar"/>
    <w:uiPriority w:val="99"/>
    <w:semiHidden/>
    <w:unhideWhenUsed/>
    <w:rsid w:val="002A1EFF"/>
    <w:rPr>
      <w:sz w:val="20"/>
      <w:szCs w:val="20"/>
    </w:rPr>
  </w:style>
  <w:style w:type="character" w:customStyle="1" w:styleId="FootnoteTextChar">
    <w:name w:val="Footnote Text Char"/>
    <w:basedOn w:val="DefaultParagraphFont"/>
    <w:link w:val="FootnoteText"/>
    <w:uiPriority w:val="99"/>
    <w:semiHidden/>
    <w:rsid w:val="002A1EF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1EFF"/>
    <w:rPr>
      <w:vertAlign w:val="superscript"/>
    </w:rPr>
  </w:style>
  <w:style w:type="character" w:customStyle="1" w:styleId="apple-converted-space">
    <w:name w:val="apple-converted-space"/>
    <w:basedOn w:val="DefaultParagraphFont"/>
    <w:rsid w:val="00ED734D"/>
  </w:style>
  <w:style w:type="paragraph" w:styleId="ListParagraph">
    <w:name w:val="List Paragraph"/>
    <w:basedOn w:val="Normal"/>
    <w:uiPriority w:val="34"/>
    <w:qFormat/>
    <w:rsid w:val="00E305E7"/>
    <w:pPr>
      <w:ind w:left="720"/>
      <w:contextualSpacing/>
    </w:pPr>
  </w:style>
  <w:style w:type="character" w:styleId="CommentReference">
    <w:name w:val="annotation reference"/>
    <w:basedOn w:val="DefaultParagraphFont"/>
    <w:rsid w:val="00A87F70"/>
    <w:rPr>
      <w:sz w:val="16"/>
      <w:szCs w:val="16"/>
    </w:rPr>
  </w:style>
  <w:style w:type="paragraph" w:styleId="CommentText">
    <w:name w:val="annotation text"/>
    <w:basedOn w:val="Normal"/>
    <w:link w:val="CommentTextChar"/>
    <w:rsid w:val="00A87F70"/>
    <w:rPr>
      <w:sz w:val="20"/>
      <w:szCs w:val="20"/>
    </w:rPr>
  </w:style>
  <w:style w:type="character" w:customStyle="1" w:styleId="CommentTextChar">
    <w:name w:val="Comment Text Char"/>
    <w:basedOn w:val="DefaultParagraphFont"/>
    <w:link w:val="CommentText"/>
    <w:rsid w:val="00A87F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7F70"/>
    <w:rPr>
      <w:rFonts w:ascii="Tahoma" w:hAnsi="Tahoma" w:cs="Tahoma"/>
      <w:sz w:val="16"/>
      <w:szCs w:val="16"/>
    </w:rPr>
  </w:style>
  <w:style w:type="character" w:customStyle="1" w:styleId="BalloonTextChar">
    <w:name w:val="Balloon Text Char"/>
    <w:basedOn w:val="DefaultParagraphFont"/>
    <w:link w:val="BalloonText"/>
    <w:uiPriority w:val="99"/>
    <w:semiHidden/>
    <w:rsid w:val="00A87F70"/>
    <w:rPr>
      <w:rFonts w:ascii="Tahoma" w:eastAsia="Times New Roman" w:hAnsi="Tahoma" w:cs="Tahoma"/>
      <w:sz w:val="16"/>
      <w:szCs w:val="16"/>
    </w:rPr>
  </w:style>
  <w:style w:type="paragraph" w:customStyle="1" w:styleId="CharCharCharChar">
    <w:name w:val="Char Char Char Char"/>
    <w:basedOn w:val="Normal"/>
    <w:semiHidden/>
    <w:rsid w:val="00887C0F"/>
    <w:pPr>
      <w:spacing w:after="160" w:line="240" w:lineRule="exact"/>
    </w:pPr>
    <w:rPr>
      <w:rFonts w:ascii="Arial" w:hAnsi="Arial"/>
      <w:sz w:val="22"/>
      <w:szCs w:val="22"/>
    </w:rPr>
  </w:style>
  <w:style w:type="paragraph" w:styleId="Header">
    <w:name w:val="header"/>
    <w:basedOn w:val="Normal"/>
    <w:link w:val="HeaderChar"/>
    <w:uiPriority w:val="99"/>
    <w:unhideWhenUsed/>
    <w:rsid w:val="0080583D"/>
    <w:pPr>
      <w:tabs>
        <w:tab w:val="center" w:pos="4680"/>
        <w:tab w:val="right" w:pos="9360"/>
      </w:tabs>
    </w:pPr>
  </w:style>
  <w:style w:type="character" w:customStyle="1" w:styleId="HeaderChar">
    <w:name w:val="Header Char"/>
    <w:basedOn w:val="DefaultParagraphFont"/>
    <w:link w:val="Header"/>
    <w:uiPriority w:val="99"/>
    <w:rsid w:val="0080583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0583D"/>
    <w:pPr>
      <w:tabs>
        <w:tab w:val="center" w:pos="4680"/>
        <w:tab w:val="right" w:pos="9360"/>
      </w:tabs>
    </w:pPr>
  </w:style>
  <w:style w:type="character" w:customStyle="1" w:styleId="FooterChar">
    <w:name w:val="Footer Char"/>
    <w:basedOn w:val="DefaultParagraphFont"/>
    <w:link w:val="Footer"/>
    <w:uiPriority w:val="99"/>
    <w:rsid w:val="0080583D"/>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7E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DB57E5"/>
    <w:pPr>
      <w:keepNext/>
      <w:jc w:val="both"/>
      <w:outlineLvl w:val="0"/>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B57E5"/>
    <w:rPr>
      <w:rFonts w:ascii="Times New Roman" w:eastAsia="Times New Roman" w:hAnsi="Times New Roman" w:cs="Times New Roman"/>
      <w:b/>
      <w:bCs/>
      <w:sz w:val="26"/>
      <w:szCs w:val="24"/>
    </w:rPr>
  </w:style>
  <w:style w:type="paragraph" w:styleId="FootnoteText">
    <w:name w:val="footnote text"/>
    <w:basedOn w:val="Normal"/>
    <w:link w:val="FootnoteTextChar"/>
    <w:uiPriority w:val="99"/>
    <w:semiHidden/>
    <w:unhideWhenUsed/>
    <w:rsid w:val="002A1EFF"/>
    <w:rPr>
      <w:sz w:val="20"/>
      <w:szCs w:val="20"/>
    </w:rPr>
  </w:style>
  <w:style w:type="character" w:customStyle="1" w:styleId="FootnoteTextChar">
    <w:name w:val="Footnote Text Char"/>
    <w:basedOn w:val="DefaultParagraphFont"/>
    <w:link w:val="FootnoteText"/>
    <w:uiPriority w:val="99"/>
    <w:semiHidden/>
    <w:rsid w:val="002A1EF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1EFF"/>
    <w:rPr>
      <w:vertAlign w:val="superscript"/>
    </w:rPr>
  </w:style>
  <w:style w:type="character" w:customStyle="1" w:styleId="apple-converted-space">
    <w:name w:val="apple-converted-space"/>
    <w:basedOn w:val="DefaultParagraphFont"/>
    <w:rsid w:val="00ED734D"/>
  </w:style>
  <w:style w:type="paragraph" w:styleId="ListParagraph">
    <w:name w:val="List Paragraph"/>
    <w:basedOn w:val="Normal"/>
    <w:uiPriority w:val="34"/>
    <w:qFormat/>
    <w:rsid w:val="00E305E7"/>
    <w:pPr>
      <w:ind w:left="720"/>
      <w:contextualSpacing/>
    </w:pPr>
  </w:style>
  <w:style w:type="character" w:styleId="CommentReference">
    <w:name w:val="annotation reference"/>
    <w:basedOn w:val="DefaultParagraphFont"/>
    <w:rsid w:val="00A87F70"/>
    <w:rPr>
      <w:sz w:val="16"/>
      <w:szCs w:val="16"/>
    </w:rPr>
  </w:style>
  <w:style w:type="paragraph" w:styleId="CommentText">
    <w:name w:val="annotation text"/>
    <w:basedOn w:val="Normal"/>
    <w:link w:val="CommentTextChar"/>
    <w:rsid w:val="00A87F70"/>
    <w:rPr>
      <w:sz w:val="20"/>
      <w:szCs w:val="20"/>
    </w:rPr>
  </w:style>
  <w:style w:type="character" w:customStyle="1" w:styleId="CommentTextChar">
    <w:name w:val="Comment Text Char"/>
    <w:basedOn w:val="DefaultParagraphFont"/>
    <w:link w:val="CommentText"/>
    <w:rsid w:val="00A87F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7F70"/>
    <w:rPr>
      <w:rFonts w:ascii="Tahoma" w:hAnsi="Tahoma" w:cs="Tahoma"/>
      <w:sz w:val="16"/>
      <w:szCs w:val="16"/>
    </w:rPr>
  </w:style>
  <w:style w:type="character" w:customStyle="1" w:styleId="BalloonTextChar">
    <w:name w:val="Balloon Text Char"/>
    <w:basedOn w:val="DefaultParagraphFont"/>
    <w:link w:val="BalloonText"/>
    <w:uiPriority w:val="99"/>
    <w:semiHidden/>
    <w:rsid w:val="00A87F70"/>
    <w:rPr>
      <w:rFonts w:ascii="Tahoma" w:eastAsia="Times New Roman" w:hAnsi="Tahoma" w:cs="Tahoma"/>
      <w:sz w:val="16"/>
      <w:szCs w:val="16"/>
    </w:rPr>
  </w:style>
  <w:style w:type="paragraph" w:customStyle="1" w:styleId="CharCharCharChar">
    <w:name w:val="Char Char Char Char"/>
    <w:basedOn w:val="Normal"/>
    <w:semiHidden/>
    <w:rsid w:val="00887C0F"/>
    <w:pPr>
      <w:spacing w:after="160" w:line="240" w:lineRule="exact"/>
    </w:pPr>
    <w:rPr>
      <w:rFonts w:ascii="Arial" w:hAnsi="Arial"/>
      <w:sz w:val="22"/>
      <w:szCs w:val="22"/>
    </w:rPr>
  </w:style>
  <w:style w:type="paragraph" w:styleId="Header">
    <w:name w:val="header"/>
    <w:basedOn w:val="Normal"/>
    <w:link w:val="HeaderChar"/>
    <w:uiPriority w:val="99"/>
    <w:unhideWhenUsed/>
    <w:rsid w:val="0080583D"/>
    <w:pPr>
      <w:tabs>
        <w:tab w:val="center" w:pos="4680"/>
        <w:tab w:val="right" w:pos="9360"/>
      </w:tabs>
    </w:pPr>
  </w:style>
  <w:style w:type="character" w:customStyle="1" w:styleId="HeaderChar">
    <w:name w:val="Header Char"/>
    <w:basedOn w:val="DefaultParagraphFont"/>
    <w:link w:val="Header"/>
    <w:uiPriority w:val="99"/>
    <w:rsid w:val="0080583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0583D"/>
    <w:pPr>
      <w:tabs>
        <w:tab w:val="center" w:pos="4680"/>
        <w:tab w:val="right" w:pos="9360"/>
      </w:tabs>
    </w:pPr>
  </w:style>
  <w:style w:type="character" w:customStyle="1" w:styleId="FooterChar">
    <w:name w:val="Footer Char"/>
    <w:basedOn w:val="DefaultParagraphFont"/>
    <w:link w:val="Footer"/>
    <w:uiPriority w:val="99"/>
    <w:rsid w:val="0080583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43CAC-4D03-493C-BAD4-479C15BD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cp:lastModifiedBy>
  <cp:revision>62</cp:revision>
  <dcterms:created xsi:type="dcterms:W3CDTF">2014-04-10T04:03:00Z</dcterms:created>
  <dcterms:modified xsi:type="dcterms:W3CDTF">2014-04-21T07:27:00Z</dcterms:modified>
</cp:coreProperties>
</file>