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40" w:rsidRPr="00631A40" w:rsidRDefault="00631A40" w:rsidP="00631A4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1A40">
        <w:rPr>
          <w:rFonts w:ascii="Times New Roman" w:hAnsi="Times New Roman" w:cs="Times New Roman"/>
          <w:b/>
          <w:sz w:val="27"/>
          <w:szCs w:val="27"/>
        </w:rPr>
        <w:t>PHỤ LỤC</w:t>
      </w:r>
    </w:p>
    <w:p w:rsidR="00631A40" w:rsidRDefault="00631A40" w:rsidP="00631A4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1A40">
        <w:rPr>
          <w:rFonts w:ascii="Times New Roman" w:hAnsi="Times New Roman" w:cs="Times New Roman"/>
          <w:b/>
          <w:sz w:val="27"/>
          <w:szCs w:val="27"/>
        </w:rPr>
        <w:t>ĐỀ XUẤT DANH MỤC</w:t>
      </w:r>
      <w:r w:rsidR="00DB60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52672">
        <w:rPr>
          <w:rFonts w:ascii="Times New Roman" w:hAnsi="Times New Roman" w:cs="Times New Roman"/>
          <w:b/>
          <w:sz w:val="27"/>
          <w:szCs w:val="27"/>
        </w:rPr>
        <w:t xml:space="preserve">02 </w:t>
      </w:r>
      <w:r w:rsidRPr="00631A40">
        <w:rPr>
          <w:rFonts w:ascii="Times New Roman" w:hAnsi="Times New Roman" w:cs="Times New Roman"/>
          <w:b/>
          <w:sz w:val="27"/>
          <w:szCs w:val="27"/>
        </w:rPr>
        <w:t>NHIỆM VỤ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31A40">
        <w:rPr>
          <w:rFonts w:ascii="Times New Roman" w:hAnsi="Times New Roman" w:cs="Times New Roman"/>
          <w:b/>
          <w:sz w:val="27"/>
          <w:szCs w:val="27"/>
        </w:rPr>
        <w:t>THUỘC CHƯƠNG TRÌNH HỢP TÁC SONG PHƯƠNG – ĐA PHƯƠNG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631A40">
        <w:rPr>
          <w:rFonts w:ascii="Times New Roman" w:hAnsi="Times New Roman" w:cs="Times New Roman"/>
          <w:b/>
          <w:sz w:val="27"/>
          <w:szCs w:val="27"/>
        </w:rPr>
        <w:t xml:space="preserve"> VỀ KHOA HỌC VÀ CÔNG NGHỆ ĐẾN NĂM 2020</w:t>
      </w:r>
    </w:p>
    <w:p w:rsidR="00631A40" w:rsidRDefault="00631A40" w:rsidP="00631A40">
      <w:pPr>
        <w:jc w:val="center"/>
        <w:rPr>
          <w:rFonts w:ascii="Times New Roman" w:hAnsi="Times New Roman" w:cs="Times New Roman"/>
          <w:i/>
          <w:sz w:val="27"/>
          <w:szCs w:val="27"/>
        </w:rPr>
      </w:pPr>
      <w:r w:rsidRPr="00631A40">
        <w:rPr>
          <w:rFonts w:ascii="Times New Roman" w:hAnsi="Times New Roman" w:cs="Times New Roman"/>
          <w:i/>
          <w:sz w:val="27"/>
          <w:szCs w:val="27"/>
        </w:rPr>
        <w:t>(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kèm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theo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công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văn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số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  </w:t>
      </w:r>
      <w:r w:rsidR="00DB60C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B27E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31A40">
        <w:rPr>
          <w:rFonts w:ascii="Times New Roman" w:hAnsi="Times New Roman" w:cs="Times New Roman"/>
          <w:i/>
          <w:sz w:val="27"/>
          <w:szCs w:val="27"/>
        </w:rPr>
        <w:t xml:space="preserve">  /CV-HTQT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ngày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  </w:t>
      </w:r>
      <w:r w:rsidR="00DB60C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tháng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A3684">
        <w:rPr>
          <w:rFonts w:ascii="Times New Roman" w:hAnsi="Times New Roman" w:cs="Times New Roman"/>
          <w:i/>
          <w:sz w:val="27"/>
          <w:szCs w:val="27"/>
        </w:rPr>
        <w:t>7</w:t>
      </w:r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năm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2016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của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Vụ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Hợp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tác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quốc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631A40">
        <w:rPr>
          <w:rFonts w:ascii="Times New Roman" w:hAnsi="Times New Roman" w:cs="Times New Roman"/>
          <w:i/>
          <w:sz w:val="27"/>
          <w:szCs w:val="27"/>
        </w:rPr>
        <w:t>tế</w:t>
      </w:r>
      <w:proofErr w:type="spellEnd"/>
      <w:r w:rsidRPr="00631A40">
        <w:rPr>
          <w:rFonts w:ascii="Times New Roman" w:hAnsi="Times New Roman" w:cs="Times New Roman"/>
          <w:i/>
          <w:sz w:val="27"/>
          <w:szCs w:val="27"/>
        </w:rPr>
        <w:t>)</w:t>
      </w:r>
    </w:p>
    <w:p w:rsidR="00631A40" w:rsidRPr="00631A40" w:rsidRDefault="00631A40" w:rsidP="00631A40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tbl>
      <w:tblPr>
        <w:tblW w:w="143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3060"/>
        <w:gridCol w:w="2700"/>
        <w:gridCol w:w="4230"/>
        <w:gridCol w:w="1876"/>
        <w:gridCol w:w="1814"/>
      </w:tblGrid>
      <w:tr w:rsidR="00631A40" w:rsidRPr="008F5566" w:rsidTr="00631A40">
        <w:trPr>
          <w:trHeight w:val="1142"/>
        </w:trPr>
        <w:tc>
          <w:tcPr>
            <w:tcW w:w="630" w:type="dxa"/>
            <w:vAlign w:val="center"/>
          </w:tcPr>
          <w:p w:rsidR="00631A40" w:rsidRPr="008F5566" w:rsidRDefault="00631A40" w:rsidP="00DE59E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3060" w:type="dxa"/>
            <w:vAlign w:val="center"/>
          </w:tcPr>
          <w:p w:rsidR="00631A40" w:rsidRPr="008F5566" w:rsidRDefault="00631A40" w:rsidP="00DE59E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700" w:type="dxa"/>
            <w:vAlign w:val="center"/>
          </w:tcPr>
          <w:p w:rsidR="00631A40" w:rsidRPr="008F5566" w:rsidRDefault="00631A40" w:rsidP="00DE59E7">
            <w:pPr>
              <w:spacing w:before="120" w:after="24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Định</w:t>
            </w:r>
            <w:proofErr w:type="spellEnd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hướng</w:t>
            </w:r>
            <w:proofErr w:type="spellEnd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mục</w:t>
            </w:r>
            <w:proofErr w:type="spellEnd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4230" w:type="dxa"/>
            <w:vAlign w:val="center"/>
          </w:tcPr>
          <w:p w:rsidR="00631A40" w:rsidRPr="008F5566" w:rsidRDefault="00631A40" w:rsidP="00DE59E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876" w:type="dxa"/>
            <w:vAlign w:val="center"/>
          </w:tcPr>
          <w:p w:rsidR="00631A40" w:rsidRPr="008F5566" w:rsidRDefault="00631A40" w:rsidP="00DE59E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814" w:type="dxa"/>
            <w:vAlign w:val="center"/>
          </w:tcPr>
          <w:p w:rsidR="00631A40" w:rsidRPr="008F5566" w:rsidRDefault="00631A40" w:rsidP="00DE59E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Ghi</w:t>
            </w:r>
            <w:proofErr w:type="spellEnd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F556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chú</w:t>
            </w:r>
            <w:proofErr w:type="spellEnd"/>
          </w:p>
        </w:tc>
      </w:tr>
      <w:tr w:rsidR="00631A40" w:rsidRPr="008F5566" w:rsidTr="00DB60CD">
        <w:trPr>
          <w:trHeight w:val="3320"/>
        </w:trPr>
        <w:tc>
          <w:tcPr>
            <w:tcW w:w="630" w:type="dxa"/>
          </w:tcPr>
          <w:p w:rsidR="00631A40" w:rsidRPr="008F5566" w:rsidRDefault="00631A40" w:rsidP="00BF4AA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556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631A40" w:rsidRPr="008F5566" w:rsidRDefault="00DB60CD" w:rsidP="001C58F3">
            <w:pPr>
              <w:spacing w:before="120"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que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chẩn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đoán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sốt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huyết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Dengue</w:t>
            </w:r>
            <w:r w:rsidRPr="008F556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NS1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dòng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NS1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chủng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virus Dengue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Nam.</w:t>
            </w:r>
          </w:p>
          <w:p w:rsidR="00631A40" w:rsidRPr="008F5566" w:rsidRDefault="00DB60CD" w:rsidP="001C58F3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que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NS1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virus Dengue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nhạy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ổn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đương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230" w:type="dxa"/>
          </w:tcPr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1: </w:t>
            </w:r>
          </w:p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sạch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NS1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chủng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virus Dengue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Nam;</w:t>
            </w:r>
          </w:p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Dòng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bào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Hybridoma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dòng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NS1;</w:t>
            </w:r>
          </w:p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- 500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que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NS1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bệnh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lâm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nhạy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ổn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đương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IVD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panel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2: </w:t>
            </w:r>
          </w:p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NS1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chủng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virus Dengue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Nam;</w:t>
            </w:r>
          </w:p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dòng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bào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Hybridoma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dòng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NS1;</w:t>
            </w:r>
          </w:p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que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kháng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NS 1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bệnh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lâm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3:</w:t>
            </w:r>
          </w:p>
          <w:p w:rsidR="00DB60CD" w:rsidRDefault="00DB60CD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- 01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ISI, 02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:rsidR="00631A40" w:rsidRPr="007B4880" w:rsidRDefault="00DB60CD" w:rsidP="001C58F3">
            <w:pPr>
              <w:pStyle w:val="ListParagraph"/>
              <w:numPr>
                <w:ilvl w:val="0"/>
                <w:numId w:val="1"/>
              </w:numPr>
              <w:tabs>
                <w:tab w:val="left" w:pos="228"/>
              </w:tabs>
              <w:spacing w:before="120" w:after="120" w:line="276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cán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Nam.</w:t>
            </w:r>
          </w:p>
        </w:tc>
        <w:tc>
          <w:tcPr>
            <w:tcW w:w="1876" w:type="dxa"/>
          </w:tcPr>
          <w:p w:rsidR="00631A40" w:rsidRPr="008F5566" w:rsidRDefault="00DB60CD" w:rsidP="00BF4A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 w:rsidR="00631A40"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  <w:r w:rsidR="00631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1A40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</w:p>
          <w:p w:rsidR="00631A40" w:rsidRPr="008F5566" w:rsidRDefault="00631A40" w:rsidP="00BF4A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31A40" w:rsidRPr="008F5566" w:rsidRDefault="00631A40" w:rsidP="00BF4A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631A40" w:rsidRPr="008F5566" w:rsidRDefault="00631A40" w:rsidP="00BF4A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625" w:rsidRPr="008F5566" w:rsidTr="00DB60CD">
        <w:trPr>
          <w:trHeight w:val="3320"/>
        </w:trPr>
        <w:tc>
          <w:tcPr>
            <w:tcW w:w="630" w:type="dxa"/>
          </w:tcPr>
          <w:p w:rsidR="00C26625" w:rsidRPr="008F5566" w:rsidRDefault="00C26625" w:rsidP="00BF4AA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060" w:type="dxa"/>
          </w:tcPr>
          <w:p w:rsidR="00C26625" w:rsidRDefault="00C26625" w:rsidP="001C58F3">
            <w:pPr>
              <w:spacing w:before="120" w:after="120"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quặng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Cu-Ni-PGE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Fe-Ti-V ở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Đông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Bắc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Việt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Nam </w:t>
            </w:r>
          </w:p>
        </w:tc>
        <w:tc>
          <w:tcPr>
            <w:tcW w:w="2700" w:type="dxa"/>
          </w:tcPr>
          <w:p w:rsidR="00C26625" w:rsidRDefault="00C26625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quặng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Cu-Ni-PGE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Fe-Ti-V ở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Đông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Bắc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Việt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Nam.</w:t>
            </w:r>
          </w:p>
          <w:p w:rsidR="00C26625" w:rsidRPr="00C26625" w:rsidRDefault="00C26625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sơ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đồ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vọng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khoáng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Cu-Ni-PGE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Fe-Ti-V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tỉ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lệ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1/200.000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Đông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Bắc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Việt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vọng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4230" w:type="dxa"/>
          </w:tcPr>
          <w:p w:rsidR="00AF39A4" w:rsidRDefault="00DC471A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dạng</w:t>
            </w:r>
            <w:proofErr w:type="spellEnd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1:</w:t>
            </w:r>
          </w:p>
          <w:p w:rsidR="00C26625" w:rsidRDefault="00AF39A4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Mô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hình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nguồn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gốc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thành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tạo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quặng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Cu-Ni-PGE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Fe-Ti-V.</w:t>
            </w:r>
          </w:p>
          <w:p w:rsidR="00AF39A4" w:rsidRDefault="00DC471A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2. </w:t>
            </w:r>
            <w:proofErr w:type="spellStart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dạng</w:t>
            </w:r>
            <w:proofErr w:type="spellEnd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2: </w:t>
            </w:r>
          </w:p>
          <w:p w:rsidR="00DC471A" w:rsidRDefault="00AF39A4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 w:rsidR="00CB28A1">
              <w:rPr>
                <w:rFonts w:ascii="Times New Roman" w:hAnsi="Times New Roman"/>
                <w:color w:val="000000"/>
                <w:sz w:val="25"/>
                <w:szCs w:val="25"/>
              </w:rPr>
              <w:t>Sơ</w:t>
            </w:r>
            <w:proofErr w:type="spellEnd"/>
            <w:r w:rsidR="00CB28A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CB28A1">
              <w:rPr>
                <w:rFonts w:ascii="Times New Roman" w:hAnsi="Times New Roman"/>
                <w:color w:val="000000"/>
                <w:sz w:val="25"/>
                <w:szCs w:val="25"/>
              </w:rPr>
              <w:t>đồ</w:t>
            </w:r>
            <w:proofErr w:type="spellEnd"/>
            <w:r w:rsidR="00CB28A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CB28A1"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 w:rsidR="00CB28A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CB28A1">
              <w:rPr>
                <w:rFonts w:ascii="Times New Roman" w:hAnsi="Times New Roman"/>
                <w:color w:val="000000"/>
                <w:sz w:val="25"/>
                <w:szCs w:val="25"/>
              </w:rPr>
              <w:t>c</w:t>
            </w:r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ác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tiêu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chí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thành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lập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sơ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đồ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phân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vùng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triển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vọng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tỉ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lệ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1/200.000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địa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khu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Đông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Bắc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Việt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Nam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tiết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hóa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các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vùng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triển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vọng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nhất</w:t>
            </w:r>
            <w:proofErr w:type="spellEnd"/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  <w:p w:rsidR="00AF39A4" w:rsidRDefault="00DC471A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3. </w:t>
            </w:r>
            <w:proofErr w:type="spellStart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Sản</w:t>
            </w:r>
            <w:proofErr w:type="spellEnd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phẩm</w:t>
            </w:r>
            <w:proofErr w:type="spellEnd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dạng</w:t>
            </w:r>
            <w:proofErr w:type="spellEnd"/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CB28A1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AF39A4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  <w:p w:rsidR="00AF39A4" w:rsidRDefault="00AF39A4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- 02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ISI, 02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  <w:p w:rsidR="00DC471A" w:rsidRDefault="00AF39A4" w:rsidP="001C58F3">
            <w:pPr>
              <w:spacing w:before="120" w:after="120" w:line="264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="00DC471A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01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sĩ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03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thạc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sĩ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1876" w:type="dxa"/>
          </w:tcPr>
          <w:p w:rsidR="00C26625" w:rsidRDefault="00DC471A" w:rsidP="00BF4A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1814" w:type="dxa"/>
          </w:tcPr>
          <w:p w:rsidR="00C26625" w:rsidRPr="008F5566" w:rsidRDefault="00C26625" w:rsidP="00BF4AA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114E" w:rsidRPr="00631A40" w:rsidRDefault="00D7114E">
      <w:pPr>
        <w:rPr>
          <w:rFonts w:ascii="Times New Roman" w:hAnsi="Times New Roman" w:cs="Times New Roman"/>
        </w:rPr>
      </w:pPr>
    </w:p>
    <w:sectPr w:rsidR="00D7114E" w:rsidRPr="00631A40" w:rsidSect="00631A40">
      <w:pgSz w:w="16834" w:h="11909" w:orient="landscape" w:code="9"/>
      <w:pgMar w:top="1152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F79"/>
    <w:multiLevelType w:val="hybridMultilevel"/>
    <w:tmpl w:val="FD62597E"/>
    <w:lvl w:ilvl="0" w:tplc="AC38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D0E96"/>
    <w:multiLevelType w:val="hybridMultilevel"/>
    <w:tmpl w:val="3C062A8A"/>
    <w:lvl w:ilvl="0" w:tplc="A90E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E35EF"/>
    <w:multiLevelType w:val="hybridMultilevel"/>
    <w:tmpl w:val="42507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31A40"/>
    <w:rsid w:val="001B27EF"/>
    <w:rsid w:val="001C58F3"/>
    <w:rsid w:val="004730D4"/>
    <w:rsid w:val="00631A40"/>
    <w:rsid w:val="00952672"/>
    <w:rsid w:val="00A43FB6"/>
    <w:rsid w:val="00AF39A4"/>
    <w:rsid w:val="00B101C6"/>
    <w:rsid w:val="00C26625"/>
    <w:rsid w:val="00CA3684"/>
    <w:rsid w:val="00CB28A1"/>
    <w:rsid w:val="00D02CDD"/>
    <w:rsid w:val="00D7114E"/>
    <w:rsid w:val="00DB60CD"/>
    <w:rsid w:val="00DC471A"/>
    <w:rsid w:val="00DE59E7"/>
    <w:rsid w:val="00F50D94"/>
    <w:rsid w:val="00F8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E6"/>
  </w:style>
  <w:style w:type="paragraph" w:styleId="Heading1">
    <w:name w:val="heading 1"/>
    <w:basedOn w:val="Normal"/>
    <w:next w:val="Normal"/>
    <w:link w:val="Heading1Char"/>
    <w:uiPriority w:val="99"/>
    <w:qFormat/>
    <w:rsid w:val="00DB60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40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DB60CD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2016-05-16T03:39:00Z</dcterms:created>
  <dcterms:modified xsi:type="dcterms:W3CDTF">2016-07-18T02:17:00Z</dcterms:modified>
</cp:coreProperties>
</file>