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A2" w:rsidRDefault="00D506A2" w:rsidP="00D506A2">
      <w:pPr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1E17EA">
        <w:rPr>
          <w:rFonts w:ascii="Times New Roman" w:hAnsi="Times New Roman"/>
          <w:b/>
          <w:lang w:val="it-IT"/>
        </w:rPr>
        <w:t>Phụ lụ</w:t>
      </w:r>
      <w:r>
        <w:rPr>
          <w:rFonts w:ascii="Times New Roman" w:hAnsi="Times New Roman"/>
          <w:b/>
          <w:lang w:val="it-IT"/>
        </w:rPr>
        <w:t>c</w:t>
      </w:r>
    </w:p>
    <w:p w:rsidR="00D506A2" w:rsidRDefault="00D506A2" w:rsidP="00D506A2">
      <w:pPr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DANH MỤC ĐỀ TÀI</w:t>
      </w:r>
      <w:r w:rsidRPr="00A83799">
        <w:rPr>
          <w:rFonts w:ascii="Times New Roman" w:hAnsi="Times New Roman"/>
          <w:b/>
          <w:sz w:val="24"/>
          <w:szCs w:val="24"/>
          <w:lang w:val="it-IT"/>
        </w:rPr>
        <w:t xml:space="preserve"> KHOA HỌC VÀ CÔNG NGHỆ CẤP QUỐC GIA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ĐẶT HÀNG</w:t>
      </w:r>
    </w:p>
    <w:p w:rsidR="00D506A2" w:rsidRPr="00D0776C" w:rsidRDefault="00D506A2" w:rsidP="00D506A2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ĐỂ TUYỂN CHỌN </w:t>
      </w:r>
      <w:r w:rsidRPr="00A83799">
        <w:rPr>
          <w:rFonts w:ascii="Times New Roman" w:hAnsi="Times New Roman"/>
          <w:b/>
          <w:sz w:val="24"/>
          <w:szCs w:val="24"/>
          <w:lang w:val="it-IT"/>
        </w:rPr>
        <w:t xml:space="preserve">THỰC HIỆN </w:t>
      </w:r>
      <w:r>
        <w:rPr>
          <w:rFonts w:ascii="Times New Roman" w:hAnsi="Times New Roman"/>
          <w:b/>
          <w:sz w:val="24"/>
          <w:szCs w:val="24"/>
          <w:lang w:val="it-IT"/>
        </w:rPr>
        <w:t>TRONG KẾ HOẠCH NĂM 2016</w:t>
      </w:r>
    </w:p>
    <w:p w:rsidR="00D506A2" w:rsidRDefault="00D506A2" w:rsidP="00D506A2">
      <w:pPr>
        <w:jc w:val="center"/>
        <w:rPr>
          <w:rFonts w:ascii="Times New Roman" w:hAnsi="Times New Roman"/>
          <w:i/>
          <w:sz w:val="26"/>
          <w:szCs w:val="26"/>
          <w:lang w:val="it-IT"/>
        </w:rPr>
      </w:pPr>
      <w:r w:rsidRPr="00477DE0">
        <w:rPr>
          <w:rFonts w:ascii="Times New Roman" w:hAnsi="Times New Roman"/>
          <w:i/>
          <w:sz w:val="26"/>
          <w:szCs w:val="26"/>
          <w:lang w:val="it-IT"/>
        </w:rPr>
        <w:t xml:space="preserve">(Kèm theo </w:t>
      </w:r>
      <w:r>
        <w:rPr>
          <w:rFonts w:ascii="Times New Roman" w:hAnsi="Times New Roman"/>
          <w:i/>
          <w:sz w:val="26"/>
          <w:szCs w:val="26"/>
          <w:lang w:val="it-IT"/>
        </w:rPr>
        <w:t>Quyết định số  1287 /QĐ-BKHCN ngày  24   tháng  5  năm  2016</w:t>
      </w:r>
      <w:r w:rsidRPr="00477DE0">
        <w:rPr>
          <w:rFonts w:ascii="Times New Roman" w:hAnsi="Times New Roman"/>
          <w:i/>
          <w:sz w:val="26"/>
          <w:szCs w:val="26"/>
          <w:lang w:val="it-IT"/>
        </w:rPr>
        <w:t xml:space="preserve"> của </w:t>
      </w:r>
      <w:r>
        <w:rPr>
          <w:rFonts w:ascii="Times New Roman" w:hAnsi="Times New Roman"/>
          <w:i/>
          <w:sz w:val="26"/>
          <w:szCs w:val="26"/>
          <w:lang w:val="it-IT"/>
        </w:rPr>
        <w:t>Bộ trưởng Bộ Khoa học và Công nghệ</w:t>
      </w:r>
      <w:r w:rsidRPr="00477DE0">
        <w:rPr>
          <w:rFonts w:ascii="Times New Roman" w:hAnsi="Times New Roman"/>
          <w:i/>
          <w:sz w:val="26"/>
          <w:szCs w:val="26"/>
          <w:lang w:val="it-IT"/>
        </w:rPr>
        <w:t>)</w:t>
      </w:r>
    </w:p>
    <w:p w:rsidR="00D506A2" w:rsidRPr="0074713E" w:rsidRDefault="00D506A2" w:rsidP="00D506A2">
      <w:pPr>
        <w:jc w:val="center"/>
        <w:rPr>
          <w:rFonts w:ascii="Times New Roman" w:hAnsi="Times New Roman"/>
          <w:i/>
          <w:sz w:val="26"/>
          <w:szCs w:val="26"/>
          <w:lang w:val="it-IT"/>
        </w:rPr>
      </w:pP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61"/>
        <w:gridCol w:w="7654"/>
        <w:gridCol w:w="1276"/>
      </w:tblGrid>
      <w:tr w:rsidR="00D506A2" w:rsidRPr="006B27BD" w:rsidTr="00BD76E7">
        <w:tc>
          <w:tcPr>
            <w:tcW w:w="567" w:type="dxa"/>
            <w:vAlign w:val="center"/>
          </w:tcPr>
          <w:p w:rsidR="00D506A2" w:rsidRPr="00D22715" w:rsidRDefault="00D506A2" w:rsidP="00BD76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TT</w:t>
            </w:r>
          </w:p>
        </w:tc>
        <w:tc>
          <w:tcPr>
            <w:tcW w:w="1701" w:type="dxa"/>
            <w:vAlign w:val="center"/>
          </w:tcPr>
          <w:p w:rsidR="00D506A2" w:rsidRPr="00D22715" w:rsidRDefault="00D506A2" w:rsidP="00BD76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Tên đề tài</w:t>
            </w:r>
          </w:p>
        </w:tc>
        <w:tc>
          <w:tcPr>
            <w:tcW w:w="3261" w:type="dxa"/>
            <w:vAlign w:val="center"/>
          </w:tcPr>
          <w:p w:rsidR="00D506A2" w:rsidRPr="00D22715" w:rsidRDefault="00D506A2" w:rsidP="00BD76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Định hướng mục tiêu</w:t>
            </w:r>
          </w:p>
        </w:tc>
        <w:tc>
          <w:tcPr>
            <w:tcW w:w="7654" w:type="dxa"/>
            <w:vAlign w:val="center"/>
          </w:tcPr>
          <w:p w:rsidR="00D506A2" w:rsidRPr="00D22715" w:rsidRDefault="00D506A2" w:rsidP="00BD76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Sản phẩm dự kiến và yêu cầu đối với sản phẩm </w:t>
            </w:r>
          </w:p>
        </w:tc>
        <w:tc>
          <w:tcPr>
            <w:tcW w:w="1276" w:type="dxa"/>
            <w:vAlign w:val="center"/>
          </w:tcPr>
          <w:p w:rsidR="00D506A2" w:rsidRPr="00D22715" w:rsidRDefault="00D506A2" w:rsidP="00BD76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Phương thức</w:t>
            </w:r>
          </w:p>
          <w:p w:rsidR="00D506A2" w:rsidRPr="00D22715" w:rsidRDefault="00D506A2" w:rsidP="00BD76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tổ chức</w:t>
            </w:r>
          </w:p>
          <w:p w:rsidR="00D506A2" w:rsidRPr="00D22715" w:rsidRDefault="00D506A2" w:rsidP="00BD76E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thực hiện</w:t>
            </w:r>
          </w:p>
        </w:tc>
      </w:tr>
      <w:tr w:rsidR="00D506A2" w:rsidRPr="006B27BD" w:rsidTr="00BD76E7">
        <w:trPr>
          <w:trHeight w:val="352"/>
        </w:trPr>
        <w:tc>
          <w:tcPr>
            <w:tcW w:w="567" w:type="dxa"/>
          </w:tcPr>
          <w:p w:rsidR="00D506A2" w:rsidRPr="0074713E" w:rsidRDefault="00D506A2" w:rsidP="00BD76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06A2" w:rsidRPr="0074713E" w:rsidRDefault="00D506A2" w:rsidP="00BD76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506A2" w:rsidRPr="0074713E" w:rsidRDefault="00D506A2" w:rsidP="00BD76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D506A2" w:rsidRPr="0074713E" w:rsidRDefault="00D506A2" w:rsidP="00BD76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506A2" w:rsidRPr="0074713E" w:rsidRDefault="00D506A2" w:rsidP="00BD76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506A2" w:rsidRPr="006B27BD" w:rsidTr="00BD76E7">
        <w:trPr>
          <w:trHeight w:val="352"/>
        </w:trPr>
        <w:tc>
          <w:tcPr>
            <w:tcW w:w="567" w:type="dxa"/>
          </w:tcPr>
          <w:p w:rsidR="00D506A2" w:rsidRDefault="00D506A2" w:rsidP="00BD76E7">
            <w:pPr>
              <w:jc w:val="center"/>
              <w:rPr>
                <w:rFonts w:ascii="Times New Roman" w:hAnsi="Times New Roman"/>
                <w:bCs/>
              </w:rPr>
            </w:pPr>
          </w:p>
          <w:p w:rsidR="00D506A2" w:rsidRPr="004E6AD7" w:rsidRDefault="00D506A2" w:rsidP="00BD76E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D506A2" w:rsidRDefault="00D506A2" w:rsidP="00BD76E7">
            <w:pPr>
              <w:pStyle w:val="table0020normal"/>
              <w:spacing w:before="0" w:beforeAutospacing="0" w:after="0" w:afterAutospacing="0"/>
              <w:jc w:val="both"/>
            </w:pPr>
          </w:p>
          <w:p w:rsidR="00D506A2" w:rsidRDefault="00D506A2" w:rsidP="00BD76E7">
            <w:pPr>
              <w:pStyle w:val="table0020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E07A3">
              <w:rPr>
                <w:sz w:val="28"/>
                <w:szCs w:val="28"/>
              </w:rPr>
              <w:t>Nghiên cứu sử dụng Puzolan tự nhiên trong xây dựng và bảo trì các công trình giao thông nông thôn, thủy lợi trên địa bàn tỉnh Đắk Nông.</w:t>
            </w:r>
          </w:p>
          <w:p w:rsidR="00D506A2" w:rsidRPr="003E07A3" w:rsidRDefault="00D506A2" w:rsidP="00BD76E7">
            <w:pPr>
              <w:pStyle w:val="table0020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506A2" w:rsidRDefault="00D506A2" w:rsidP="00BD76E7">
            <w:pPr>
              <w:pStyle w:val="table0020normal"/>
              <w:spacing w:before="0" w:beforeAutospacing="0" w:after="0" w:afterAutospacing="0" w:line="320" w:lineRule="atLeast"/>
              <w:ind w:left="20" w:hanging="20"/>
              <w:jc w:val="both"/>
            </w:pPr>
          </w:p>
          <w:p w:rsidR="00D506A2" w:rsidRDefault="00D506A2" w:rsidP="00BD76E7">
            <w:pPr>
              <w:pStyle w:val="table0020normal"/>
              <w:spacing w:before="0" w:beforeAutospacing="0" w:after="0" w:afterAutospacing="0" w:line="320" w:lineRule="atLeast"/>
              <w:ind w:left="20"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  <w:r w:rsidRPr="003E07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Đề xuất và ứng dụng được giải pháp sử dụng hợp lý nguồn </w:t>
            </w:r>
            <w:r w:rsidRPr="003E07A3">
              <w:rPr>
                <w:sz w:val="28"/>
                <w:szCs w:val="28"/>
              </w:rPr>
              <w:t>Puzolan</w:t>
            </w:r>
            <w:r>
              <w:rPr>
                <w:sz w:val="28"/>
                <w:szCs w:val="28"/>
              </w:rPr>
              <w:t xml:space="preserve"> tự nhiên trong xây dựng và bảo trì các công trình giao thông thủy lợi trên địa bàn tỉnh Đắk Nông;</w:t>
            </w:r>
          </w:p>
          <w:p w:rsidR="00D506A2" w:rsidRPr="003E07A3" w:rsidRDefault="00D506A2" w:rsidP="00BD76E7">
            <w:pPr>
              <w:pStyle w:val="table0020normal"/>
              <w:spacing w:before="0" w:beforeAutospacing="0" w:after="0" w:afterAutospacing="0" w:line="320" w:lineRule="atLeast"/>
              <w:ind w:left="20"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Xây dựng 01 mô hình đường giao thông và 01 mô hình công trình thủy lợi thực nghiệm.</w:t>
            </w:r>
          </w:p>
        </w:tc>
        <w:tc>
          <w:tcPr>
            <w:tcW w:w="7654" w:type="dxa"/>
          </w:tcPr>
          <w:p w:rsidR="00D506A2" w:rsidRDefault="00D506A2" w:rsidP="00BD76E7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D506A2" w:rsidRPr="00DE4556" w:rsidRDefault="00D506A2" w:rsidP="00BD76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 w:rsidRPr="001E5422">
              <w:rPr>
                <w:rFonts w:ascii="Times New Roman" w:hAnsi="Times New Roman"/>
                <w:b/>
                <w:bCs/>
              </w:rPr>
              <w:t>Các báo cáo khoa học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506A2" w:rsidRDefault="00D506A2" w:rsidP="00BD76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   1.1. Đánh giá chất lượng </w:t>
            </w:r>
            <w:r w:rsidRPr="003E07A3">
              <w:t>Puzolan</w:t>
            </w:r>
            <w:r>
              <w:t xml:space="preserve"> hi</w:t>
            </w:r>
            <w:r>
              <w:rPr>
                <w:rFonts w:ascii="Times New Roman" w:hAnsi="Times New Roman"/>
              </w:rPr>
              <w:t>ện có trên địa bàn tỉnh Đắk Nông;</w:t>
            </w:r>
          </w:p>
          <w:p w:rsidR="00D506A2" w:rsidRDefault="00D506A2" w:rsidP="00BD76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   1.2. Đánh giá chỉ tiêu kinh tế - kỹ thuật của công trình sử dụng vật liệu </w:t>
            </w:r>
            <w:r w:rsidRPr="003E07A3">
              <w:t>Puzolan</w:t>
            </w:r>
            <w:r>
              <w:t xml:space="preserve"> cho x</w:t>
            </w:r>
            <w:r>
              <w:rPr>
                <w:rFonts w:ascii="Times New Roman" w:hAnsi="Times New Roman"/>
              </w:rPr>
              <w:t>ây dựng giao thông nông thôn, xây dựng và sửa chữa các đập thủy lợi;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D506A2" w:rsidRDefault="00D506A2" w:rsidP="00BD76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1.3. Xây dựng tiêu chuẩn cơ sở thiết kế, thi công và nghiệm thu của các giải pháp đề xuất.</w:t>
            </w:r>
          </w:p>
          <w:p w:rsidR="00D506A2" w:rsidRPr="00DE4556" w:rsidRDefault="00D506A2" w:rsidP="00BD76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</w:rPr>
              <w:t>Xây dựng được 02 m</w:t>
            </w:r>
            <w:r w:rsidRPr="001E5422">
              <w:rPr>
                <w:rFonts w:ascii="Times New Roman" w:hAnsi="Times New Roman"/>
                <w:b/>
                <w:bCs/>
              </w:rPr>
              <w:t>ô hình thực nghiệm</w:t>
            </w:r>
            <w:r>
              <w:rPr>
                <w:rFonts w:ascii="Times New Roman" w:hAnsi="Times New Roman"/>
                <w:b/>
                <w:bCs/>
              </w:rPr>
              <w:t>, gồm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506A2" w:rsidRDefault="00D506A2" w:rsidP="00BD76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2.1. Xây dựng mới 01 đoạn mặt đường giao thông nông thôn dài 2000,0 m, rộng  3,0 m, đạt tiêu chuẩn loại A với các loại kết cấu mặt đường khác nhau;</w:t>
            </w:r>
          </w:p>
          <w:p w:rsidR="00D506A2" w:rsidRDefault="00D506A2" w:rsidP="00BD76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2.2. Nâng  cấp  01 đập  tràn  sự  cố  chiều  cao </w:t>
            </w:r>
            <w:r w:rsidRPr="0095508F">
              <w:rPr>
                <w:rFonts w:asciiTheme="majorHAnsi" w:hAnsiTheme="majorHAnsi" w:cstheme="majorHAnsi"/>
                <w:lang w:val="vi-VN"/>
              </w:rPr>
              <w:t xml:space="preserve">≥ </w:t>
            </w:r>
            <w:r>
              <w:rPr>
                <w:rFonts w:ascii="Times New Roman" w:hAnsi="Times New Roman"/>
                <w:bCs/>
              </w:rPr>
              <w:t xml:space="preserve">10 m, chiều rộng </w:t>
            </w:r>
            <w:r w:rsidRPr="0095508F">
              <w:rPr>
                <w:rFonts w:asciiTheme="majorHAnsi" w:hAnsiTheme="majorHAnsi" w:cstheme="majorHAnsi"/>
                <w:lang w:val="vi-VN"/>
              </w:rPr>
              <w:t xml:space="preserve">≥ </w:t>
            </w:r>
            <w:r>
              <w:rPr>
                <w:rFonts w:ascii="Times New Roman" w:hAnsi="Times New Roman"/>
                <w:bCs/>
              </w:rPr>
              <w:t>20 m.</w:t>
            </w:r>
          </w:p>
          <w:p w:rsidR="00D506A2" w:rsidRPr="00DE4556" w:rsidRDefault="00D506A2" w:rsidP="00BD76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Pr="001E5422">
              <w:rPr>
                <w:rFonts w:ascii="Times New Roman" w:hAnsi="Times New Roman"/>
                <w:b/>
                <w:bCs/>
              </w:rPr>
              <w:t>Sản phẩm đào tạo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506A2" w:rsidRDefault="00D506A2" w:rsidP="00BD76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3.1. Tham gia đào tạo 01 nghiên cứu sinh;</w:t>
            </w:r>
          </w:p>
          <w:p w:rsidR="00D506A2" w:rsidRDefault="00D506A2" w:rsidP="00BD76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3.2. Hướng dẫn 01 thạc sỹ bảo vệ thành công kết quả.</w:t>
            </w:r>
          </w:p>
          <w:p w:rsidR="00D506A2" w:rsidRPr="00DE4556" w:rsidRDefault="00D506A2" w:rsidP="00BD76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4. </w:t>
            </w:r>
            <w:r>
              <w:rPr>
                <w:rFonts w:ascii="Times New Roman" w:hAnsi="Times New Roman"/>
                <w:b/>
                <w:bCs/>
              </w:rPr>
              <w:t>Bài báo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506A2" w:rsidRDefault="00D506A2" w:rsidP="00BD76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- 02 bài báo khoa học đăng trên tạp chí uy tín trong nước;</w:t>
            </w:r>
          </w:p>
          <w:p w:rsidR="00D506A2" w:rsidRDefault="00D506A2" w:rsidP="00BD76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- 01 bài báo công bố quốc tế./.</w:t>
            </w:r>
          </w:p>
          <w:p w:rsidR="00D506A2" w:rsidRPr="003E07A3" w:rsidRDefault="00D506A2" w:rsidP="00BD76E7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D506A2" w:rsidRDefault="00D506A2" w:rsidP="00BD76E7">
            <w:pPr>
              <w:jc w:val="center"/>
              <w:rPr>
                <w:rFonts w:ascii="Times New Roman" w:hAnsi="Times New Roman"/>
                <w:bCs/>
              </w:rPr>
            </w:pPr>
          </w:p>
          <w:p w:rsidR="00D506A2" w:rsidRPr="00D63CEF" w:rsidRDefault="00D506A2" w:rsidP="00BD76E7">
            <w:pPr>
              <w:jc w:val="center"/>
              <w:rPr>
                <w:rFonts w:ascii="Times New Roman" w:hAnsi="Times New Roman"/>
                <w:bCs/>
              </w:rPr>
            </w:pPr>
            <w:r w:rsidRPr="00D63CEF">
              <w:rPr>
                <w:rFonts w:ascii="Times New Roman" w:hAnsi="Times New Roman"/>
                <w:bCs/>
              </w:rPr>
              <w:t>Tuyển chọn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</w:tbl>
    <w:p w:rsidR="00D506A2" w:rsidRDefault="00D506A2" w:rsidP="00D506A2">
      <w:pPr>
        <w:rPr>
          <w:rFonts w:ascii="Times New Roman" w:hAnsi="Times New Roman"/>
          <w:b/>
          <w:lang w:val="it-IT"/>
        </w:rPr>
      </w:pPr>
    </w:p>
    <w:p w:rsidR="0047627A" w:rsidRDefault="005D7CE5" w:rsidP="00D506A2">
      <w:pPr>
        <w:jc w:val="center"/>
        <w:rPr>
          <w:rFonts w:ascii="Times New Roman" w:hAnsi="Times New Roman"/>
          <w:i/>
          <w:sz w:val="26"/>
          <w:szCs w:val="26"/>
          <w:lang w:val="it-IT"/>
        </w:rPr>
      </w:pPr>
      <w:r>
        <w:rPr>
          <w:rFonts w:ascii="Times New Roman" w:hAnsi="Times New Roman"/>
          <w:b/>
          <w:lang w:val="it-IT"/>
        </w:rPr>
        <w:lastRenderedPageBreak/>
        <w:t xml:space="preserve">                                        </w:t>
      </w:r>
    </w:p>
    <w:p w:rsidR="0047627A" w:rsidRPr="0074713E" w:rsidRDefault="0047627A" w:rsidP="0047627A">
      <w:pPr>
        <w:jc w:val="center"/>
        <w:rPr>
          <w:rFonts w:ascii="Times New Roman" w:hAnsi="Times New Roman"/>
          <w:i/>
          <w:sz w:val="26"/>
          <w:szCs w:val="26"/>
          <w:lang w:val="it-IT"/>
        </w:rPr>
      </w:pPr>
    </w:p>
    <w:sectPr w:rsidR="0047627A" w:rsidRPr="0074713E" w:rsidSect="00113133">
      <w:pgSz w:w="15840" w:h="12240" w:orient="landscape"/>
      <w:pgMar w:top="1134" w:right="1021" w:bottom="567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2AC"/>
    <w:multiLevelType w:val="hybridMultilevel"/>
    <w:tmpl w:val="9FCE504A"/>
    <w:lvl w:ilvl="0" w:tplc="042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E2FF7"/>
    <w:multiLevelType w:val="hybridMultilevel"/>
    <w:tmpl w:val="D37261B8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F63C8C"/>
    <w:multiLevelType w:val="hybridMultilevel"/>
    <w:tmpl w:val="1EA853A0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6C67B6"/>
    <w:multiLevelType w:val="hybridMultilevel"/>
    <w:tmpl w:val="001A2A18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2C21"/>
    <w:rsid w:val="00074141"/>
    <w:rsid w:val="000F2D26"/>
    <w:rsid w:val="001002C4"/>
    <w:rsid w:val="0011124E"/>
    <w:rsid w:val="00113133"/>
    <w:rsid w:val="00114F97"/>
    <w:rsid w:val="001B638B"/>
    <w:rsid w:val="002063EB"/>
    <w:rsid w:val="002E44AA"/>
    <w:rsid w:val="0047627A"/>
    <w:rsid w:val="004D3937"/>
    <w:rsid w:val="00570168"/>
    <w:rsid w:val="005D7CE5"/>
    <w:rsid w:val="0065181F"/>
    <w:rsid w:val="007629E3"/>
    <w:rsid w:val="0077342D"/>
    <w:rsid w:val="008F46F5"/>
    <w:rsid w:val="00A32DF5"/>
    <w:rsid w:val="00A52C21"/>
    <w:rsid w:val="00A9147B"/>
    <w:rsid w:val="00AA7AFA"/>
    <w:rsid w:val="00AD2899"/>
    <w:rsid w:val="00C64ABF"/>
    <w:rsid w:val="00CF1CEB"/>
    <w:rsid w:val="00D12B23"/>
    <w:rsid w:val="00D506A2"/>
    <w:rsid w:val="00D8084B"/>
    <w:rsid w:val="00E04E1E"/>
    <w:rsid w:val="00E27A5E"/>
    <w:rsid w:val="00EA7FFE"/>
    <w:rsid w:val="00FB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2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0020normal">
    <w:name w:val="table_0020normal"/>
    <w:basedOn w:val="Normal"/>
    <w:rsid w:val="000F2D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26</cp:revision>
  <dcterms:created xsi:type="dcterms:W3CDTF">2016-04-21T07:42:00Z</dcterms:created>
  <dcterms:modified xsi:type="dcterms:W3CDTF">2016-08-09T02:24:00Z</dcterms:modified>
</cp:coreProperties>
</file>