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4" w:type="dxa"/>
        <w:tblInd w:w="-176" w:type="dxa"/>
        <w:tblLayout w:type="fixed"/>
        <w:tblLook w:val="0000"/>
      </w:tblPr>
      <w:tblGrid>
        <w:gridCol w:w="4253"/>
        <w:gridCol w:w="5391"/>
      </w:tblGrid>
      <w:tr w:rsidR="001E2318" w:rsidRPr="00590D57">
        <w:tc>
          <w:tcPr>
            <w:tcW w:w="4253" w:type="dxa"/>
          </w:tcPr>
          <w:p w:rsidR="001E2318" w:rsidRPr="00590D57" w:rsidRDefault="009002DD" w:rsidP="002E1E02">
            <w:pPr>
              <w:jc w:val="center"/>
              <w:rPr>
                <w:b/>
              </w:rPr>
            </w:pPr>
            <w:r w:rsidRPr="00590D57">
              <w:t xml:space="preserve"> </w:t>
            </w:r>
            <w:r w:rsidR="001E2318" w:rsidRPr="00590D57">
              <w:br w:type="page"/>
            </w:r>
            <w:r w:rsidR="001E2318" w:rsidRPr="00590D57">
              <w:rPr>
                <w:b/>
              </w:rPr>
              <w:t xml:space="preserve">BỘ KHOA HỌC VÀ CÔNG NGHỆ </w:t>
            </w:r>
          </w:p>
          <w:p w:rsidR="001E2318" w:rsidRPr="00590D57" w:rsidRDefault="007F17D5" w:rsidP="002E1E02">
            <w:pPr>
              <w:jc w:val="center"/>
            </w:pPr>
            <w:r w:rsidRPr="007F17D5">
              <w:rPr>
                <w:noProof/>
                <w:sz w:val="20"/>
              </w:rPr>
              <w:pict>
                <v:line id="Line 323" o:spid="_x0000_s1026" style="position:absolute;left:0;text-align:left;z-index:251657728;visibility:visible" from="44.8pt,4.2pt" to="152.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C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R+PQm964AkIqtbWhOnpSr2aj6XeHlK5aovY8cnw7G0jMQkbyLiVsnIEbdv0XzSCGHLyO&#10;jTo1tguQ0AJ0inqc73rwk0cUDrPxUzZNQTZ68yWkuCUa6/xnrjsUjBJLYB2ByXHjfCBCiltIuEfp&#10;tZAyyi0V6ks8n4wmMcFpKVhwhjBn97tKWnQkYWDiF6sCz2OY1QfFIljLCVtdbU+EvNhwuVQBD0oB&#10;OlfrMhE/5ul8NVvN8kE+mq4GeVrXg0/rKh9M19nTpB7XVVVnPwO1LC9awRhXgd1tOrP879S/vpPL&#10;XN3n896G5D167BeQvf0j6ahlkO8yCDvNzlt70xgGMgZfH0+Y+Mc92I9PfPkLAAD//wMAUEsDBBQA&#10;BgAIAAAAIQCXD/QL2gAAAAYBAAAPAAAAZHJzL2Rvd25yZXYueG1sTI7BTsMwEETvSPyDtUhcKmrT&#10;QlVCnAoBuXFpAXHdxksSEa/T2G0DX8/CBU6rpxnNvnw1+k4daIhtYAuXUwOKuAqu5drCy3N5sQQV&#10;E7LDLjBZ+KQIq+L0JMfMhSOv6bBJtZIRjhlaaFLqM61j1ZDHOA09sWTvYfCYBIdauwGPMu47PTNm&#10;oT22LB8a7Om+oepjs/cWYvlKu/JrUk3M27wONNs9PD2itedn490tqERj+ivDj76oQyFO27BnF1Vn&#10;YXmzkKbcK1ASz8218PaXdZHr//rFNwAAAP//AwBQSwECLQAUAAYACAAAACEAtoM4kv4AAADhAQAA&#10;EwAAAAAAAAAAAAAAAAAAAAAAW0NvbnRlbnRfVHlwZXNdLnhtbFBLAQItABQABgAIAAAAIQA4/SH/&#10;1gAAAJQBAAALAAAAAAAAAAAAAAAAAC8BAABfcmVscy8ucmVsc1BLAQItABQABgAIAAAAIQCGJsCz&#10;FAIAACoEAAAOAAAAAAAAAAAAAAAAAC4CAABkcnMvZTJvRG9jLnhtbFBLAQItABQABgAIAAAAIQCX&#10;D/QL2gAAAAYBAAAPAAAAAAAAAAAAAAAAAG4EAABkcnMvZG93bnJldi54bWxQSwUGAAAAAAQABADz&#10;AAAAdQUAAAAA&#10;"/>
              </w:pict>
            </w:r>
          </w:p>
          <w:p w:rsidR="001E2318" w:rsidRPr="00590D57" w:rsidRDefault="001E2318" w:rsidP="002E1E02">
            <w:pPr>
              <w:jc w:val="center"/>
              <w:rPr>
                <w:b/>
              </w:rPr>
            </w:pPr>
          </w:p>
          <w:p w:rsidR="001E2318" w:rsidRPr="00590D57" w:rsidRDefault="001E2318" w:rsidP="009E260D">
            <w:pPr>
              <w:pStyle w:val="Heading1"/>
              <w:rPr>
                <w:rFonts w:ascii="Times New Roman" w:hAnsi="Times New Roman"/>
                <w:b/>
                <w:sz w:val="26"/>
              </w:rPr>
            </w:pPr>
            <w:r w:rsidRPr="00590D57">
              <w:rPr>
                <w:rFonts w:ascii="Times New Roman" w:hAnsi="Times New Roman"/>
                <w:sz w:val="26"/>
              </w:rPr>
              <w:t xml:space="preserve">Số:  </w:t>
            </w:r>
            <w:r w:rsidR="009E260D">
              <w:rPr>
                <w:rFonts w:ascii="Times New Roman" w:hAnsi="Times New Roman"/>
                <w:sz w:val="26"/>
              </w:rPr>
              <w:t xml:space="preserve">903 </w:t>
            </w:r>
            <w:r w:rsidRPr="00590D57">
              <w:rPr>
                <w:rFonts w:ascii="Times New Roman" w:hAnsi="Times New Roman"/>
                <w:sz w:val="26"/>
              </w:rPr>
              <w:t>/Q</w:t>
            </w:r>
            <w:r w:rsidRPr="00590D57">
              <w:rPr>
                <w:rFonts w:ascii="Times New Roman" w:hAnsi="Times New Roman" w:hint="eastAsia"/>
                <w:sz w:val="26"/>
              </w:rPr>
              <w:t>Đ</w:t>
            </w:r>
            <w:r w:rsidRPr="00590D57">
              <w:rPr>
                <w:rFonts w:ascii="Times New Roman" w:hAnsi="Times New Roman"/>
                <w:sz w:val="26"/>
              </w:rPr>
              <w:t>-BKHCN</w:t>
            </w:r>
          </w:p>
        </w:tc>
        <w:tc>
          <w:tcPr>
            <w:tcW w:w="5391" w:type="dxa"/>
          </w:tcPr>
          <w:p w:rsidR="001E2318" w:rsidRPr="00590D57" w:rsidRDefault="001E2318" w:rsidP="002E1E02">
            <w:pPr>
              <w:jc w:val="center"/>
              <w:rPr>
                <w:b/>
              </w:rPr>
            </w:pPr>
            <w:r w:rsidRPr="00590D57">
              <w:rPr>
                <w:b/>
              </w:rPr>
              <w:t xml:space="preserve">CỘNG HOÀ XÃ HỘI CHỦ NGHĨA VIỆT NAM </w:t>
            </w:r>
          </w:p>
          <w:p w:rsidR="001E2318" w:rsidRPr="00590D57" w:rsidRDefault="001E2318" w:rsidP="002E1E02">
            <w:pPr>
              <w:jc w:val="center"/>
              <w:rPr>
                <w:b/>
                <w:bCs/>
                <w:i/>
                <w:sz w:val="26"/>
              </w:rPr>
            </w:pPr>
            <w:r w:rsidRPr="00590D57">
              <w:rPr>
                <w:rFonts w:hint="eastAsia"/>
                <w:b/>
                <w:bCs/>
                <w:sz w:val="26"/>
              </w:rPr>
              <w:t>Đ</w:t>
            </w:r>
            <w:r w:rsidRPr="00590D57">
              <w:rPr>
                <w:b/>
                <w:bCs/>
                <w:sz w:val="26"/>
              </w:rPr>
              <w:t>ộc lập - Tự do - Hạnh phúc</w:t>
            </w:r>
            <w:r w:rsidRPr="00590D57">
              <w:rPr>
                <w:b/>
                <w:bCs/>
                <w:i/>
                <w:sz w:val="26"/>
              </w:rPr>
              <w:t xml:space="preserve"> </w:t>
            </w:r>
          </w:p>
          <w:p w:rsidR="001E2318" w:rsidRPr="00590D57" w:rsidRDefault="007F17D5" w:rsidP="002E1E02">
            <w:pPr>
              <w:jc w:val="center"/>
              <w:rPr>
                <w:bCs/>
              </w:rPr>
            </w:pPr>
            <w:r w:rsidRPr="007F17D5">
              <w:rPr>
                <w:b/>
                <w:bCs/>
                <w:noProof/>
                <w:sz w:val="20"/>
              </w:rPr>
              <w:pict>
                <v:line id="Line 322" o:spid="_x0000_s1029" style="position:absolute;left:0;text-align:left;flip:y;z-index:251656704;visibility:visible" from="48.15pt,7.25pt" to="210.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HoGgIAADQ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dFDnofe9MaVELJQGxuqo0f1YtaafnNI6UVL1I5Hjq8nA4lZyEjepISNM3DDtv+kGcSQvdex&#10;UcfGdqiRwnwNiQEcmoGOcTKn22T40SMKh3k6eixSGCC9+hJSBoiQaKzzH7nuUDAqLIF/BCSHtfOB&#10;0q+QEK70SkgZBy8V6is8HeWjmOC0FCw4Q5izu+1CWnQgQTrxi/WB5z7M6r1iEazlhC0vtidCnm24&#10;XKqAB6UAnYt11sb3aTpdTpaTYlDk4+WgSOt68GG1KAbjVfY4qh/qxaLOfgRqWVG2gjGuArurTrPi&#10;73RweTFnhd2UemtD8hY99gvIXv+RdJxqGORZElvNTht7nTZIMwZfnlHQ/v0e7PvHPv8JAAD//wMA&#10;UEsDBBQABgAIAAAAIQCsQgg82wAAAAgBAAAPAAAAZHJzL2Rvd25yZXYueG1sTI/BTsMwEETvSPyD&#10;tUjcqE1aKhriVBUCLkhILYGzEy9JhL2OYjcNf88iDnDcN6PZmWI7eycmHGMfSMP1QoFAaoLtqdVQ&#10;vT5e3YKIyZA1LhBq+MII2/L8rDC5DSfa43RIreAQirnR0KU05FLGpkNv4iIMSKx9hNGbxOfYSjua&#10;E4d7JzOl1tKbnvhDZwa877D5PBy9ht3788PyZap9cHbTVm/WV+op0/ryYt7dgUg4pz8z/NTn6lBy&#10;pzocyUbhNGzWS3YyX92AYH2VKQb1L5BlIf8PKL8BAAD//wMAUEsBAi0AFAAGAAgAAAAhALaDOJL+&#10;AAAA4QEAABMAAAAAAAAAAAAAAAAAAAAAAFtDb250ZW50X1R5cGVzXS54bWxQSwECLQAUAAYACAAA&#10;ACEAOP0h/9YAAACUAQAACwAAAAAAAAAAAAAAAAAvAQAAX3JlbHMvLnJlbHNQSwECLQAUAAYACAAA&#10;ACEAwnSx6BoCAAA0BAAADgAAAAAAAAAAAAAAAAAuAgAAZHJzL2Uyb0RvYy54bWxQSwECLQAUAAYA&#10;CAAAACEArEIIPNsAAAAIAQAADwAAAAAAAAAAAAAAAAB0BAAAZHJzL2Rvd25yZXYueG1sUEsFBgAA&#10;AAAEAAQA8wAAAHwFAAAAAA==&#10;"/>
              </w:pict>
            </w:r>
          </w:p>
          <w:p w:rsidR="001E2318" w:rsidRPr="00590D57" w:rsidRDefault="001E2318" w:rsidP="002E1E02">
            <w:pPr>
              <w:jc w:val="right"/>
              <w:rPr>
                <w:i/>
                <w:iCs/>
                <w:sz w:val="26"/>
              </w:rPr>
            </w:pPr>
            <w:r w:rsidRPr="00590D57">
              <w:rPr>
                <w:i/>
                <w:iCs/>
                <w:sz w:val="26"/>
              </w:rPr>
              <w:t xml:space="preserve">Hà Nội, ngày  </w:t>
            </w:r>
            <w:r w:rsidR="009E260D">
              <w:rPr>
                <w:i/>
                <w:iCs/>
                <w:sz w:val="26"/>
              </w:rPr>
              <w:t>21</w:t>
            </w:r>
            <w:r w:rsidR="00175D16">
              <w:rPr>
                <w:i/>
                <w:iCs/>
                <w:sz w:val="26"/>
              </w:rPr>
              <w:t xml:space="preserve">   </w:t>
            </w:r>
            <w:r w:rsidRPr="00590D57">
              <w:rPr>
                <w:i/>
                <w:iCs/>
                <w:sz w:val="26"/>
              </w:rPr>
              <w:t xml:space="preserve">tháng </w:t>
            </w:r>
            <w:r w:rsidR="009E260D">
              <w:rPr>
                <w:i/>
                <w:iCs/>
                <w:sz w:val="26"/>
              </w:rPr>
              <w:t xml:space="preserve"> 4</w:t>
            </w:r>
            <w:r w:rsidRPr="00590D57">
              <w:rPr>
                <w:i/>
                <w:iCs/>
                <w:sz w:val="26"/>
              </w:rPr>
              <w:t xml:space="preserve"> n</w:t>
            </w:r>
            <w:r w:rsidRPr="00590D57">
              <w:rPr>
                <w:rFonts w:hint="eastAsia"/>
                <w:i/>
                <w:iCs/>
                <w:sz w:val="26"/>
              </w:rPr>
              <w:t>ă</w:t>
            </w:r>
            <w:r w:rsidR="00015D3C" w:rsidRPr="00590D57">
              <w:rPr>
                <w:i/>
                <w:iCs/>
                <w:sz w:val="26"/>
              </w:rPr>
              <w:t>m 201</w:t>
            </w:r>
            <w:r w:rsidR="008A513D">
              <w:rPr>
                <w:i/>
                <w:iCs/>
                <w:sz w:val="26"/>
              </w:rPr>
              <w:t>6</w:t>
            </w:r>
          </w:p>
          <w:p w:rsidR="001E2318" w:rsidRPr="00590D57" w:rsidRDefault="001E2318" w:rsidP="002E1E02">
            <w:pPr>
              <w:rPr>
                <w:b/>
              </w:rPr>
            </w:pPr>
          </w:p>
          <w:p w:rsidR="00EC57DB" w:rsidRPr="00590D57" w:rsidRDefault="00EC57DB" w:rsidP="002E1E02">
            <w:pPr>
              <w:rPr>
                <w:b/>
              </w:rPr>
            </w:pPr>
          </w:p>
        </w:tc>
      </w:tr>
    </w:tbl>
    <w:p w:rsidR="001E2318" w:rsidRPr="00590D57" w:rsidRDefault="001E2318" w:rsidP="001E2318">
      <w:pPr>
        <w:ind w:right="-448"/>
        <w:jc w:val="center"/>
        <w:rPr>
          <w:b/>
          <w:sz w:val="28"/>
        </w:rPr>
      </w:pPr>
      <w:r w:rsidRPr="00590D57">
        <w:rPr>
          <w:b/>
          <w:sz w:val="28"/>
        </w:rPr>
        <w:t xml:space="preserve">QUYẾT </w:t>
      </w:r>
      <w:r w:rsidRPr="00590D57">
        <w:rPr>
          <w:rFonts w:hint="eastAsia"/>
          <w:b/>
          <w:sz w:val="28"/>
        </w:rPr>
        <w:t>Đ</w:t>
      </w:r>
      <w:r w:rsidRPr="00590D57">
        <w:rPr>
          <w:b/>
          <w:sz w:val="28"/>
        </w:rPr>
        <w:t>ỊNH</w:t>
      </w:r>
    </w:p>
    <w:p w:rsidR="00175D16" w:rsidRDefault="001E2318" w:rsidP="001E2318">
      <w:pPr>
        <w:ind w:right="-448"/>
        <w:jc w:val="center"/>
        <w:rPr>
          <w:b/>
          <w:bCs/>
          <w:sz w:val="26"/>
          <w:szCs w:val="26"/>
        </w:rPr>
      </w:pPr>
      <w:r w:rsidRPr="00590D57">
        <w:rPr>
          <w:b/>
          <w:bCs/>
          <w:sz w:val="26"/>
          <w:szCs w:val="26"/>
        </w:rPr>
        <w:t xml:space="preserve">Về việc </w:t>
      </w:r>
      <w:r w:rsidR="00175D16">
        <w:rPr>
          <w:b/>
          <w:bCs/>
          <w:sz w:val="26"/>
          <w:szCs w:val="26"/>
        </w:rPr>
        <w:t xml:space="preserve">phê duyệt danh mục nhiệm vụ KH&amp;CN cấp Bộ </w:t>
      </w:r>
    </w:p>
    <w:p w:rsidR="00623D98" w:rsidRPr="00590D57" w:rsidRDefault="00175D16" w:rsidP="001E2318">
      <w:pPr>
        <w:ind w:right="-448"/>
        <w:jc w:val="center"/>
        <w:rPr>
          <w:b/>
          <w:bCs/>
          <w:sz w:val="26"/>
          <w:szCs w:val="26"/>
        </w:rPr>
      </w:pPr>
      <w:r>
        <w:rPr>
          <w:b/>
          <w:bCs/>
          <w:sz w:val="26"/>
          <w:szCs w:val="26"/>
        </w:rPr>
        <w:t xml:space="preserve">để </w:t>
      </w:r>
      <w:r w:rsidR="00A17E68">
        <w:rPr>
          <w:b/>
          <w:bCs/>
          <w:sz w:val="26"/>
          <w:szCs w:val="26"/>
        </w:rPr>
        <w:t>tuyển chọn</w:t>
      </w:r>
      <w:r>
        <w:rPr>
          <w:b/>
          <w:bCs/>
          <w:sz w:val="26"/>
          <w:szCs w:val="26"/>
        </w:rPr>
        <w:t xml:space="preserve"> </w:t>
      </w:r>
      <w:r w:rsidR="00A84FD0">
        <w:rPr>
          <w:b/>
          <w:bCs/>
          <w:sz w:val="26"/>
          <w:szCs w:val="26"/>
        </w:rPr>
        <w:t xml:space="preserve">bắt đầu </w:t>
      </w:r>
      <w:r>
        <w:rPr>
          <w:b/>
          <w:bCs/>
          <w:sz w:val="26"/>
          <w:szCs w:val="26"/>
        </w:rPr>
        <w:t xml:space="preserve">thực hiện </w:t>
      </w:r>
      <w:r w:rsidR="00A84FD0">
        <w:rPr>
          <w:b/>
          <w:bCs/>
          <w:sz w:val="26"/>
          <w:szCs w:val="26"/>
        </w:rPr>
        <w:t>từ</w:t>
      </w:r>
      <w:r>
        <w:rPr>
          <w:b/>
          <w:bCs/>
          <w:sz w:val="26"/>
          <w:szCs w:val="26"/>
        </w:rPr>
        <w:t xml:space="preserve"> năm 201</w:t>
      </w:r>
      <w:r w:rsidR="008A513D">
        <w:rPr>
          <w:b/>
          <w:bCs/>
          <w:sz w:val="26"/>
          <w:szCs w:val="26"/>
        </w:rPr>
        <w:t>7</w:t>
      </w:r>
      <w:r w:rsidR="006F7228" w:rsidRPr="00590D57">
        <w:rPr>
          <w:b/>
          <w:bCs/>
          <w:sz w:val="26"/>
          <w:szCs w:val="26"/>
        </w:rPr>
        <w:t xml:space="preserve"> </w:t>
      </w:r>
    </w:p>
    <w:p w:rsidR="001E2318" w:rsidRPr="00590D57" w:rsidRDefault="007F17D5" w:rsidP="001E2318">
      <w:pPr>
        <w:ind w:right="-448"/>
        <w:jc w:val="center"/>
      </w:pPr>
      <w:r w:rsidRPr="007F17D5">
        <w:rPr>
          <w:noProof/>
          <w:sz w:val="20"/>
        </w:rPr>
        <w:pict>
          <v:line id="Line 324" o:spid="_x0000_s1028" style="position:absolute;left:0;text-align:left;z-index:251658752;visibility:visible" from="187.6pt,3.9pt" to="298.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D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SR560xtXQEiltjZUR0/q1Txr+t0hpauWqD2PHN/OBhKzkJG8SwkbZ+CGXf9FM4ghB69j&#10;o06N7QIktACdoh7nmx785BGFwyxPF48pyEYHX0KKIdFY5z9z3aFglFgC6whMjs/OByKkGELCPUpv&#10;hJRRbqlQX+LFdDKNCU5LwYIzhDm731XSoiMJAxO/WBV47sOsPigWwVpO2PpqeyLkxYbLpQp4UArQ&#10;uVqXifixSBfr+Xqej/LJbD3K07oefdpU+Wi2yR6n9UNdVXX2M1DL8qIVjHEV2A3TmeV/p/71nVzm&#10;6jaftzYk79Fjv4Ds8I+ko5ZBvssg7DQ7b+2gMQxkDL4+njDx93uw75/46hcAAAD//wMAUEsDBBQA&#10;BgAIAAAAIQBWLbe/2wAAAAcBAAAPAAAAZHJzL2Rvd25yZXYueG1sTI/BTsMwEETvSPyDtUhcKuqQ&#10;qgRCnAoBuXFpAXHdxksSEa/T2G0DX8/CBY5PM5p9W6wm16sDjaHzbOBynoAirr3tuDHw8lxdXIMK&#10;Edli75kMfFKAVXl6UmBu/ZHXdNjERskIhxwNtDEOudahbslhmPuBWLJ3PzqMgmOj7YhHGXe9TpPk&#10;SjvsWC60ONB9S/XHZu8MhOqVdtXXrJ4lb4vGU7p7eHpEY87PprtbUJGm+FeGH31Rh1Kctn7PNqje&#10;wCJbplI1kMkHki9vMuHtL+uy0P/9y28AAAD//wMAUEsBAi0AFAAGAAgAAAAhALaDOJL+AAAA4QEA&#10;ABMAAAAAAAAAAAAAAAAAAAAAAFtDb250ZW50X1R5cGVzXS54bWxQSwECLQAUAAYACAAAACEAOP0h&#10;/9YAAACUAQAACwAAAAAAAAAAAAAAAAAvAQAAX3JlbHMvLnJlbHNQSwECLQAUAAYACAAAACEAwkQg&#10;1hQCAAAqBAAADgAAAAAAAAAAAAAAAAAuAgAAZHJzL2Uyb0RvYy54bWxQSwECLQAUAAYACAAAACEA&#10;Vi23v9sAAAAHAQAADwAAAAAAAAAAAAAAAABuBAAAZHJzL2Rvd25yZXYueG1sUEsFBgAAAAAEAAQA&#10;8wAAAHYFAAAAAA==&#10;"/>
        </w:pict>
      </w:r>
    </w:p>
    <w:p w:rsidR="001E2318" w:rsidRPr="00590D57" w:rsidRDefault="001E2318" w:rsidP="001E2318">
      <w:pPr>
        <w:ind w:right="-448"/>
        <w:jc w:val="center"/>
        <w:rPr>
          <w:b/>
          <w:sz w:val="28"/>
        </w:rPr>
      </w:pPr>
      <w:r w:rsidRPr="00590D57">
        <w:rPr>
          <w:b/>
          <w:sz w:val="28"/>
        </w:rPr>
        <w:t>BỘ TR</w:t>
      </w:r>
      <w:r w:rsidRPr="00590D57">
        <w:rPr>
          <w:rFonts w:hint="eastAsia"/>
          <w:b/>
          <w:sz w:val="28"/>
        </w:rPr>
        <w:t>Ư</w:t>
      </w:r>
      <w:r w:rsidRPr="00590D57">
        <w:rPr>
          <w:b/>
          <w:sz w:val="28"/>
        </w:rPr>
        <w:t xml:space="preserve">ỞNG </w:t>
      </w:r>
    </w:p>
    <w:p w:rsidR="001E2318" w:rsidRPr="00590D57" w:rsidRDefault="001E2318" w:rsidP="001E2318">
      <w:pPr>
        <w:ind w:right="-448"/>
        <w:jc w:val="center"/>
        <w:rPr>
          <w:b/>
          <w:sz w:val="28"/>
        </w:rPr>
      </w:pPr>
      <w:r w:rsidRPr="00590D57">
        <w:rPr>
          <w:b/>
          <w:sz w:val="28"/>
        </w:rPr>
        <w:t xml:space="preserve">BỘ KHOA HỌC VÀ CÔNG NGHỆ </w:t>
      </w:r>
    </w:p>
    <w:p w:rsidR="001E2318" w:rsidRPr="00590D57" w:rsidRDefault="001E2318" w:rsidP="001E2318">
      <w:pPr>
        <w:pStyle w:val="BodyText"/>
        <w:ind w:right="-536" w:firstLine="720"/>
        <w:rPr>
          <w:rFonts w:ascii="Times New Roman" w:hAnsi="Times New Roman"/>
          <w:sz w:val="28"/>
          <w:szCs w:val="24"/>
        </w:rPr>
      </w:pPr>
    </w:p>
    <w:p w:rsidR="00300873" w:rsidRPr="00590D57" w:rsidRDefault="00300873" w:rsidP="00300873">
      <w:pPr>
        <w:pStyle w:val="BodyText"/>
        <w:spacing w:before="120" w:after="120" w:line="288" w:lineRule="auto"/>
        <w:ind w:right="0" w:firstLine="720"/>
        <w:rPr>
          <w:rFonts w:ascii="Times New Roman" w:hAnsi="Times New Roman"/>
          <w:sz w:val="28"/>
          <w:szCs w:val="24"/>
        </w:rPr>
      </w:pPr>
      <w:r w:rsidRPr="00590D57">
        <w:rPr>
          <w:rFonts w:ascii="Times New Roman" w:hAnsi="Times New Roman"/>
          <w:sz w:val="28"/>
          <w:szCs w:val="24"/>
        </w:rPr>
        <w:t>C</w:t>
      </w:r>
      <w:r w:rsidRPr="00590D57">
        <w:rPr>
          <w:rFonts w:ascii="Times New Roman" w:hAnsi="Times New Roman" w:hint="eastAsia"/>
          <w:sz w:val="28"/>
          <w:szCs w:val="24"/>
        </w:rPr>
        <w:t>ă</w:t>
      </w:r>
      <w:r w:rsidRPr="00590D57">
        <w:rPr>
          <w:rFonts w:ascii="Times New Roman" w:hAnsi="Times New Roman"/>
          <w:sz w:val="28"/>
          <w:szCs w:val="24"/>
        </w:rPr>
        <w:t xml:space="preserve">n cứ Nghị </w:t>
      </w:r>
      <w:r w:rsidRPr="00590D57">
        <w:rPr>
          <w:rFonts w:ascii="Times New Roman" w:hAnsi="Times New Roman" w:hint="eastAsia"/>
          <w:sz w:val="28"/>
          <w:szCs w:val="24"/>
        </w:rPr>
        <w:t>đ</w:t>
      </w:r>
      <w:r w:rsidRPr="00590D57">
        <w:rPr>
          <w:rFonts w:ascii="Times New Roman" w:hAnsi="Times New Roman"/>
          <w:sz w:val="28"/>
          <w:szCs w:val="24"/>
        </w:rPr>
        <w:t>ịnh số 20/2013/N</w:t>
      </w:r>
      <w:r w:rsidRPr="00590D57">
        <w:rPr>
          <w:rFonts w:ascii="Times New Roman" w:hAnsi="Times New Roman" w:hint="eastAsia"/>
          <w:sz w:val="28"/>
          <w:szCs w:val="24"/>
        </w:rPr>
        <w:t>Đ</w:t>
      </w:r>
      <w:r w:rsidRPr="00590D57">
        <w:rPr>
          <w:rFonts w:ascii="Times New Roman" w:hAnsi="Times New Roman"/>
          <w:sz w:val="28"/>
          <w:szCs w:val="24"/>
        </w:rPr>
        <w:t xml:space="preserve">-CP ngày 26/02/2013 của Chính phủ quy </w:t>
      </w:r>
      <w:r w:rsidRPr="00590D57">
        <w:rPr>
          <w:rFonts w:ascii="Times New Roman" w:hAnsi="Times New Roman" w:hint="eastAsia"/>
          <w:sz w:val="28"/>
          <w:szCs w:val="24"/>
        </w:rPr>
        <w:t>đ</w:t>
      </w:r>
      <w:r w:rsidRPr="00590D57">
        <w:rPr>
          <w:rFonts w:ascii="Times New Roman" w:hAnsi="Times New Roman"/>
          <w:sz w:val="28"/>
          <w:szCs w:val="24"/>
        </w:rPr>
        <w:t>ịnh chức n</w:t>
      </w:r>
      <w:r w:rsidRPr="00590D57">
        <w:rPr>
          <w:rFonts w:ascii="Times New Roman" w:hAnsi="Times New Roman" w:hint="eastAsia"/>
          <w:sz w:val="28"/>
          <w:szCs w:val="24"/>
        </w:rPr>
        <w:t>ă</w:t>
      </w:r>
      <w:r w:rsidRPr="00590D57">
        <w:rPr>
          <w:rFonts w:ascii="Times New Roman" w:hAnsi="Times New Roman"/>
          <w:sz w:val="28"/>
          <w:szCs w:val="24"/>
        </w:rPr>
        <w:t>ng, nhiệm vụ, quyền hạn và c</w:t>
      </w:r>
      <w:r w:rsidRPr="00590D57">
        <w:rPr>
          <w:rFonts w:ascii="Times New Roman" w:hAnsi="Times New Roman" w:hint="eastAsia"/>
          <w:sz w:val="28"/>
          <w:szCs w:val="24"/>
        </w:rPr>
        <w:t>ơ</w:t>
      </w:r>
      <w:r w:rsidRPr="00590D57">
        <w:rPr>
          <w:rFonts w:ascii="Times New Roman" w:hAnsi="Times New Roman"/>
          <w:sz w:val="28"/>
          <w:szCs w:val="24"/>
        </w:rPr>
        <w:t xml:space="preserve"> cấu tổ chức của Bộ Khoa học và Công nghệ;</w:t>
      </w:r>
    </w:p>
    <w:p w:rsidR="00300873" w:rsidRDefault="00300873" w:rsidP="00DC5AB2">
      <w:pPr>
        <w:pStyle w:val="BodyText"/>
        <w:spacing w:before="120" w:after="120" w:line="312" w:lineRule="auto"/>
        <w:ind w:right="0" w:firstLine="720"/>
        <w:rPr>
          <w:rFonts w:ascii="Times New Roman" w:hAnsi="Times New Roman"/>
          <w:sz w:val="28"/>
          <w:szCs w:val="24"/>
        </w:rPr>
      </w:pPr>
      <w:r w:rsidRPr="00590D57">
        <w:rPr>
          <w:rFonts w:ascii="Times New Roman" w:hAnsi="Times New Roman"/>
          <w:sz w:val="28"/>
          <w:szCs w:val="24"/>
        </w:rPr>
        <w:t>Căn cứ Thông tư số 33/2014/TT-BKHCN ngày 06/11/2014 của Bộ trưởng Bộ Khoa học và Công nghệ về việc ban hành Quy chế quản lý nhiệm vụ khoa học và công nghệ cấp Bộ của Bộ Khoa học và Công nghệ;</w:t>
      </w:r>
    </w:p>
    <w:p w:rsidR="00300873" w:rsidRPr="00590D57" w:rsidRDefault="00300873" w:rsidP="00DC5AB2">
      <w:pPr>
        <w:pStyle w:val="BodyText"/>
        <w:spacing w:before="120" w:after="120" w:line="312" w:lineRule="auto"/>
        <w:ind w:right="0" w:firstLine="720"/>
        <w:rPr>
          <w:rFonts w:ascii="Times New Roman" w:hAnsi="Times New Roman"/>
          <w:sz w:val="28"/>
          <w:szCs w:val="24"/>
        </w:rPr>
      </w:pPr>
      <w:r>
        <w:rPr>
          <w:rFonts w:ascii="Times New Roman" w:hAnsi="Times New Roman"/>
          <w:sz w:val="28"/>
          <w:szCs w:val="24"/>
        </w:rPr>
        <w:t xml:space="preserve">Trên cơ sở kết quả làm việc và kiến nghị của Hội đồng tư vấn xác định nhiệm vụ khoa học và công nghệ cấp </w:t>
      </w:r>
      <w:r w:rsidR="008F5ED7">
        <w:rPr>
          <w:rFonts w:ascii="Times New Roman" w:hAnsi="Times New Roman"/>
          <w:sz w:val="28"/>
          <w:szCs w:val="24"/>
        </w:rPr>
        <w:t>Bộ</w:t>
      </w:r>
      <w:r>
        <w:rPr>
          <w:rFonts w:ascii="Times New Roman" w:hAnsi="Times New Roman"/>
          <w:sz w:val="28"/>
          <w:szCs w:val="24"/>
        </w:rPr>
        <w:t xml:space="preserve"> bắt đầu thực hiện từ năm 201</w:t>
      </w:r>
      <w:r w:rsidR="008B4A29">
        <w:rPr>
          <w:rFonts w:ascii="Times New Roman" w:hAnsi="Times New Roman"/>
          <w:sz w:val="28"/>
          <w:szCs w:val="24"/>
        </w:rPr>
        <w:t>7</w:t>
      </w:r>
      <w:r>
        <w:rPr>
          <w:rFonts w:ascii="Times New Roman" w:hAnsi="Times New Roman"/>
          <w:sz w:val="28"/>
          <w:szCs w:val="24"/>
        </w:rPr>
        <w:t>;</w:t>
      </w:r>
    </w:p>
    <w:p w:rsidR="001E2318" w:rsidRPr="00590D57" w:rsidRDefault="00300873" w:rsidP="00DC5AB2">
      <w:pPr>
        <w:spacing w:before="120" w:after="120" w:line="312" w:lineRule="auto"/>
        <w:ind w:right="-448"/>
        <w:jc w:val="both"/>
        <w:rPr>
          <w:sz w:val="28"/>
        </w:rPr>
      </w:pPr>
      <w:r w:rsidRPr="00590D57">
        <w:rPr>
          <w:sz w:val="28"/>
        </w:rPr>
        <w:tab/>
      </w:r>
      <w:r w:rsidR="008B4A29" w:rsidRPr="008B4A29">
        <w:rPr>
          <w:sz w:val="28"/>
        </w:rPr>
        <w:t>Xét đề nghị của Tổng cục Tiêu chuẩn Đo lường Chất lượng và Vụ trưởng Vụ Kế hoạch - Tổng hợp</w:t>
      </w:r>
      <w:r w:rsidRPr="00590D57">
        <w:rPr>
          <w:sz w:val="28"/>
        </w:rPr>
        <w:t>,</w:t>
      </w:r>
    </w:p>
    <w:p w:rsidR="00431665" w:rsidRPr="00590D57" w:rsidRDefault="00431665" w:rsidP="003618E0">
      <w:pPr>
        <w:spacing w:before="120" w:after="120"/>
        <w:ind w:right="-448"/>
        <w:jc w:val="both"/>
        <w:rPr>
          <w:b/>
          <w:sz w:val="28"/>
        </w:rPr>
      </w:pPr>
    </w:p>
    <w:p w:rsidR="001E2318" w:rsidRPr="00590D57" w:rsidRDefault="001E2318" w:rsidP="001E2318">
      <w:pPr>
        <w:ind w:right="-448"/>
        <w:jc w:val="center"/>
        <w:rPr>
          <w:sz w:val="28"/>
        </w:rPr>
      </w:pPr>
      <w:r w:rsidRPr="00590D57">
        <w:rPr>
          <w:b/>
          <w:sz w:val="28"/>
        </w:rPr>
        <w:t xml:space="preserve">QUYẾT </w:t>
      </w:r>
      <w:r w:rsidRPr="00590D57">
        <w:rPr>
          <w:rFonts w:hint="eastAsia"/>
          <w:b/>
          <w:sz w:val="28"/>
        </w:rPr>
        <w:t>Đ</w:t>
      </w:r>
      <w:r w:rsidRPr="00590D57">
        <w:rPr>
          <w:b/>
          <w:sz w:val="28"/>
        </w:rPr>
        <w:t>ỊNH:</w:t>
      </w:r>
    </w:p>
    <w:p w:rsidR="001E2318" w:rsidRPr="00361604" w:rsidRDefault="001E2318" w:rsidP="001E2318">
      <w:pPr>
        <w:ind w:right="-448"/>
        <w:jc w:val="both"/>
        <w:rPr>
          <w:sz w:val="28"/>
          <w:szCs w:val="28"/>
        </w:rPr>
      </w:pPr>
    </w:p>
    <w:p w:rsidR="00361604" w:rsidRPr="00E93AA0" w:rsidRDefault="00361604" w:rsidP="00300873">
      <w:pPr>
        <w:pStyle w:val="BodyText"/>
        <w:spacing w:before="120" w:after="120" w:line="380" w:lineRule="exact"/>
        <w:ind w:firstLine="720"/>
        <w:rPr>
          <w:w w:val="105"/>
          <w:sz w:val="28"/>
          <w:szCs w:val="28"/>
        </w:rPr>
      </w:pPr>
      <w:r w:rsidRPr="00361604">
        <w:rPr>
          <w:rFonts w:ascii="Times New Roman" w:hAnsi="Times New Roman"/>
          <w:b/>
          <w:sz w:val="28"/>
          <w:szCs w:val="28"/>
        </w:rPr>
        <w:t>Điều 1.</w:t>
      </w:r>
      <w:r w:rsidRPr="00361604">
        <w:rPr>
          <w:rFonts w:ascii="Times New Roman" w:hAnsi="Times New Roman"/>
          <w:sz w:val="28"/>
          <w:szCs w:val="28"/>
        </w:rPr>
        <w:t xml:space="preserve"> </w:t>
      </w:r>
      <w:r w:rsidR="00110508">
        <w:rPr>
          <w:rFonts w:ascii="Times New Roman" w:hAnsi="Times New Roman"/>
          <w:sz w:val="28"/>
          <w:szCs w:val="28"/>
        </w:rPr>
        <w:t>Phê duyệt kèm theo Quyết định này danh mục 0</w:t>
      </w:r>
      <w:r w:rsidR="008B4A29">
        <w:rPr>
          <w:rFonts w:ascii="Times New Roman" w:hAnsi="Times New Roman"/>
          <w:sz w:val="28"/>
          <w:szCs w:val="28"/>
        </w:rPr>
        <w:t>3</w:t>
      </w:r>
      <w:r w:rsidR="00110508">
        <w:rPr>
          <w:rFonts w:ascii="Times New Roman" w:hAnsi="Times New Roman"/>
          <w:sz w:val="28"/>
          <w:szCs w:val="28"/>
        </w:rPr>
        <w:t xml:space="preserve"> nhiệm vụ khoa học và công nghệ cấp Bộ để </w:t>
      </w:r>
      <w:r w:rsidR="00A17E68">
        <w:rPr>
          <w:rFonts w:ascii="Times New Roman" w:hAnsi="Times New Roman"/>
          <w:sz w:val="28"/>
          <w:szCs w:val="28"/>
        </w:rPr>
        <w:t>tuyển chọn</w:t>
      </w:r>
      <w:r w:rsidR="00110508">
        <w:rPr>
          <w:rFonts w:ascii="Times New Roman" w:hAnsi="Times New Roman"/>
          <w:sz w:val="28"/>
          <w:szCs w:val="28"/>
        </w:rPr>
        <w:t xml:space="preserve"> </w:t>
      </w:r>
      <w:r w:rsidR="00A84FD0">
        <w:rPr>
          <w:rFonts w:ascii="Times New Roman" w:hAnsi="Times New Roman"/>
          <w:sz w:val="28"/>
          <w:szCs w:val="28"/>
        </w:rPr>
        <w:t xml:space="preserve">bắt đầu </w:t>
      </w:r>
      <w:r w:rsidR="00110508">
        <w:rPr>
          <w:rFonts w:ascii="Times New Roman" w:hAnsi="Times New Roman"/>
          <w:sz w:val="28"/>
          <w:szCs w:val="28"/>
        </w:rPr>
        <w:t xml:space="preserve">thực hiện </w:t>
      </w:r>
      <w:r w:rsidR="00A84FD0">
        <w:rPr>
          <w:rFonts w:ascii="Times New Roman" w:hAnsi="Times New Roman"/>
          <w:sz w:val="28"/>
          <w:szCs w:val="28"/>
        </w:rPr>
        <w:t>từ</w:t>
      </w:r>
      <w:r w:rsidRPr="00361604">
        <w:rPr>
          <w:rFonts w:ascii="Times New Roman" w:hAnsi="Times New Roman"/>
          <w:sz w:val="28"/>
          <w:szCs w:val="28"/>
        </w:rPr>
        <w:t xml:space="preserve"> năm 2016 </w:t>
      </w:r>
      <w:r w:rsidRPr="00361604">
        <w:rPr>
          <w:rFonts w:ascii="Times New Roman" w:hAnsi="Times New Roman"/>
          <w:i/>
          <w:sz w:val="28"/>
          <w:szCs w:val="28"/>
        </w:rPr>
        <w:t>(</w:t>
      </w:r>
      <w:r w:rsidR="00C17E91">
        <w:rPr>
          <w:rFonts w:ascii="Times New Roman" w:hAnsi="Times New Roman"/>
          <w:i/>
          <w:sz w:val="28"/>
          <w:szCs w:val="28"/>
        </w:rPr>
        <w:t>Phụ lục kèm theo</w:t>
      </w:r>
      <w:r w:rsidRPr="00361604">
        <w:rPr>
          <w:rFonts w:ascii="Times New Roman" w:hAnsi="Times New Roman"/>
          <w:i/>
          <w:sz w:val="28"/>
          <w:szCs w:val="28"/>
        </w:rPr>
        <w:t>)</w:t>
      </w:r>
      <w:r w:rsidRPr="00361604">
        <w:rPr>
          <w:rFonts w:ascii="Times New Roman" w:hAnsi="Times New Roman"/>
          <w:sz w:val="28"/>
          <w:szCs w:val="28"/>
        </w:rPr>
        <w:t>.</w:t>
      </w:r>
      <w:r w:rsidRPr="00361604">
        <w:rPr>
          <w:b/>
          <w:iCs/>
          <w:sz w:val="28"/>
          <w:szCs w:val="28"/>
        </w:rPr>
        <w:tab/>
      </w:r>
    </w:p>
    <w:p w:rsidR="008B4A29" w:rsidRPr="008B4A29" w:rsidRDefault="00361604" w:rsidP="008B4A29">
      <w:pPr>
        <w:spacing w:before="120" w:after="120" w:line="380" w:lineRule="exact"/>
        <w:ind w:right="-284"/>
        <w:jc w:val="both"/>
        <w:rPr>
          <w:b/>
          <w:sz w:val="28"/>
          <w:szCs w:val="28"/>
        </w:rPr>
      </w:pPr>
      <w:r w:rsidRPr="00361604">
        <w:rPr>
          <w:b/>
          <w:i/>
          <w:sz w:val="28"/>
          <w:szCs w:val="28"/>
        </w:rPr>
        <w:tab/>
      </w:r>
      <w:r w:rsidR="008B4A29" w:rsidRPr="008B4A29">
        <w:rPr>
          <w:b/>
          <w:sz w:val="28"/>
          <w:szCs w:val="28"/>
        </w:rPr>
        <w:t xml:space="preserve">Điều 2. </w:t>
      </w:r>
      <w:r w:rsidR="008B4A29" w:rsidRPr="008B4A29">
        <w:rPr>
          <w:sz w:val="28"/>
          <w:szCs w:val="28"/>
        </w:rPr>
        <w:t>Giao Tổng cục trưởng Tổng cục Tiêu chuẩn Đo lường Chất lượng tổ chức thông báo nội dung các nhiệm vụ nêu tại Điều 1 trên Cổng thông tin điện tử của Bộ Khoa học và Công nghệ theo quy định.</w:t>
      </w:r>
    </w:p>
    <w:p w:rsidR="008B4A29" w:rsidRPr="008B4A29" w:rsidRDefault="008B4A29" w:rsidP="008B4A29">
      <w:pPr>
        <w:spacing w:before="120" w:after="120" w:line="380" w:lineRule="exact"/>
        <w:ind w:right="-284" w:firstLine="720"/>
        <w:jc w:val="both"/>
        <w:rPr>
          <w:sz w:val="28"/>
          <w:szCs w:val="28"/>
        </w:rPr>
      </w:pPr>
      <w:r w:rsidRPr="008B4A29">
        <w:rPr>
          <w:sz w:val="28"/>
          <w:szCs w:val="28"/>
        </w:rPr>
        <w:t>Tổng cục trưởng Tổng cục Tiêu chuẩn Đo lường Chất lượng có trách nhiệm tổ chức triển khai thực hiện các nhiệm vụ trong danh mục theo Quyết định được uỷ quyền số 425/QĐ-BKHCN ngày 16/03/2015 của Bộ trưởng Bộ Khoa học và Công</w:t>
      </w:r>
      <w:r w:rsidR="001904AB">
        <w:rPr>
          <w:sz w:val="28"/>
          <w:szCs w:val="28"/>
        </w:rPr>
        <w:t xml:space="preserve"> nghệ và các quy định hiện hành, </w:t>
      </w:r>
      <w:bookmarkStart w:id="0" w:name="_GoBack"/>
      <w:bookmarkEnd w:id="0"/>
      <w:r w:rsidR="001904AB" w:rsidRPr="001904AB">
        <w:rPr>
          <w:sz w:val="28"/>
          <w:szCs w:val="28"/>
        </w:rPr>
        <w:t xml:space="preserve">sắp xếp danh mục các nhiệm vụ, bố trí kinh phí các nhiệm vụ theo thứ tự ưu tiên phù hợp với khả năng </w:t>
      </w:r>
      <w:r w:rsidR="001904AB" w:rsidRPr="001904AB">
        <w:rPr>
          <w:sz w:val="28"/>
          <w:szCs w:val="28"/>
        </w:rPr>
        <w:lastRenderedPageBreak/>
        <w:t>cân đối của ngân sách nhà nước.</w:t>
      </w:r>
      <w:r w:rsidRPr="008B4A29">
        <w:rPr>
          <w:sz w:val="28"/>
          <w:szCs w:val="28"/>
        </w:rPr>
        <w:cr/>
      </w:r>
    </w:p>
    <w:p w:rsidR="006E39C5" w:rsidRDefault="008B4A29" w:rsidP="008B4A29">
      <w:pPr>
        <w:spacing w:before="120" w:after="120" w:line="380" w:lineRule="exact"/>
        <w:ind w:right="-284" w:firstLine="720"/>
        <w:jc w:val="both"/>
        <w:rPr>
          <w:spacing w:val="-2"/>
          <w:sz w:val="28"/>
          <w:szCs w:val="28"/>
        </w:rPr>
      </w:pPr>
      <w:r w:rsidRPr="008B4A29">
        <w:rPr>
          <w:b/>
          <w:sz w:val="28"/>
          <w:szCs w:val="28"/>
        </w:rPr>
        <w:t xml:space="preserve">Điều 3. </w:t>
      </w:r>
      <w:r w:rsidRPr="008B4A29">
        <w:rPr>
          <w:sz w:val="28"/>
          <w:szCs w:val="28"/>
        </w:rPr>
        <w:t>Tổng cục trưởng Tổng cục Tiêu chuẩn Đo lường Chất lượng, Vụ trưởng Vụ Kế hoạch - Tổng hợp, và Thủ trưởng các đơn vị có liên quan chịu trách nhiệm thi hành Quyết định này./.</w:t>
      </w:r>
    </w:p>
    <w:p w:rsidR="003618E0" w:rsidRDefault="003618E0" w:rsidP="00380E67">
      <w:pPr>
        <w:spacing w:before="120" w:after="120" w:line="300" w:lineRule="exact"/>
        <w:ind w:right="-318" w:firstLine="720"/>
        <w:jc w:val="both"/>
        <w:rPr>
          <w:spacing w:val="-2"/>
          <w:sz w:val="28"/>
          <w:szCs w:val="28"/>
        </w:rPr>
      </w:pPr>
    </w:p>
    <w:tbl>
      <w:tblPr>
        <w:tblW w:w="9034" w:type="dxa"/>
        <w:tblInd w:w="288" w:type="dxa"/>
        <w:tblLayout w:type="fixed"/>
        <w:tblLook w:val="0000"/>
      </w:tblPr>
      <w:tblGrid>
        <w:gridCol w:w="4500"/>
        <w:gridCol w:w="4534"/>
      </w:tblGrid>
      <w:tr w:rsidR="001E2318" w:rsidRPr="00590D57">
        <w:tc>
          <w:tcPr>
            <w:tcW w:w="4500" w:type="dxa"/>
          </w:tcPr>
          <w:p w:rsidR="00380E67" w:rsidRDefault="00380E67" w:rsidP="002E1E02">
            <w:pPr>
              <w:tabs>
                <w:tab w:val="center" w:pos="5670"/>
              </w:tabs>
              <w:ind w:right="-455"/>
              <w:jc w:val="both"/>
              <w:rPr>
                <w:b/>
                <w:bCs/>
                <w:i/>
                <w:sz w:val="22"/>
              </w:rPr>
            </w:pPr>
          </w:p>
          <w:p w:rsidR="001E2318" w:rsidRPr="00590D57" w:rsidRDefault="001E2318" w:rsidP="002E1E02">
            <w:pPr>
              <w:tabs>
                <w:tab w:val="center" w:pos="5670"/>
              </w:tabs>
              <w:ind w:right="-455"/>
              <w:jc w:val="both"/>
              <w:rPr>
                <w:b/>
                <w:bCs/>
                <w:sz w:val="22"/>
              </w:rPr>
            </w:pPr>
            <w:r w:rsidRPr="00590D57">
              <w:rPr>
                <w:b/>
                <w:bCs/>
                <w:i/>
                <w:sz w:val="22"/>
              </w:rPr>
              <w:t>N</w:t>
            </w:r>
            <w:r w:rsidRPr="00590D57">
              <w:rPr>
                <w:rFonts w:hint="eastAsia"/>
                <w:b/>
                <w:bCs/>
                <w:i/>
                <w:sz w:val="22"/>
              </w:rPr>
              <w:t>ơ</w:t>
            </w:r>
            <w:r w:rsidRPr="00590D57">
              <w:rPr>
                <w:b/>
                <w:bCs/>
                <w:i/>
                <w:sz w:val="22"/>
              </w:rPr>
              <w:t>i nhận:</w:t>
            </w:r>
          </w:p>
          <w:p w:rsidR="001E2318" w:rsidRPr="00590D57" w:rsidRDefault="001E2318" w:rsidP="002E1E02">
            <w:pPr>
              <w:tabs>
                <w:tab w:val="center" w:pos="5670"/>
              </w:tabs>
              <w:ind w:right="-455"/>
              <w:jc w:val="both"/>
              <w:rPr>
                <w:sz w:val="22"/>
              </w:rPr>
            </w:pPr>
            <w:r w:rsidRPr="00590D57">
              <w:rPr>
                <w:sz w:val="22"/>
              </w:rPr>
              <w:t>- Nh</w:t>
            </w:r>
            <w:r w:rsidRPr="00590D57">
              <w:rPr>
                <w:rFonts w:hint="eastAsia"/>
                <w:sz w:val="22"/>
              </w:rPr>
              <w:t>ư</w:t>
            </w:r>
            <w:r w:rsidRPr="00590D57">
              <w:rPr>
                <w:sz w:val="22"/>
              </w:rPr>
              <w:t xml:space="preserve"> </w:t>
            </w:r>
            <w:r w:rsidR="00F22C82" w:rsidRPr="00590D57">
              <w:rPr>
                <w:sz w:val="22"/>
              </w:rPr>
              <w:t>Đ</w:t>
            </w:r>
            <w:r w:rsidRPr="00590D57">
              <w:rPr>
                <w:sz w:val="22"/>
              </w:rPr>
              <w:t>iều 3;</w:t>
            </w:r>
            <w:r w:rsidRPr="00590D57">
              <w:rPr>
                <w:sz w:val="22"/>
              </w:rPr>
              <w:tab/>
            </w:r>
          </w:p>
          <w:p w:rsidR="001E2318" w:rsidRPr="00590D57" w:rsidRDefault="001E2318" w:rsidP="002E1E02">
            <w:pPr>
              <w:ind w:right="-455"/>
              <w:jc w:val="both"/>
            </w:pPr>
            <w:r w:rsidRPr="00590D57">
              <w:rPr>
                <w:sz w:val="22"/>
              </w:rPr>
              <w:t>- L</w:t>
            </w:r>
            <w:r w:rsidRPr="00590D57">
              <w:rPr>
                <w:rFonts w:hint="eastAsia"/>
                <w:sz w:val="22"/>
              </w:rPr>
              <w:t>ư</w:t>
            </w:r>
            <w:r w:rsidRPr="00590D57">
              <w:rPr>
                <w:sz w:val="22"/>
              </w:rPr>
              <w:t>u</w:t>
            </w:r>
            <w:r w:rsidR="00F22C82" w:rsidRPr="00590D57">
              <w:rPr>
                <w:sz w:val="22"/>
              </w:rPr>
              <w:t>:</w:t>
            </w:r>
            <w:r w:rsidRPr="00590D57">
              <w:rPr>
                <w:sz w:val="22"/>
              </w:rPr>
              <w:t xml:space="preserve"> VT, </w:t>
            </w:r>
            <w:r w:rsidR="000D7F3A" w:rsidRPr="00590D57">
              <w:rPr>
                <w:sz w:val="22"/>
              </w:rPr>
              <w:t>KHTH</w:t>
            </w:r>
            <w:r w:rsidRPr="00590D57">
              <w:rPr>
                <w:sz w:val="22"/>
              </w:rPr>
              <w:t>.</w:t>
            </w:r>
          </w:p>
        </w:tc>
        <w:tc>
          <w:tcPr>
            <w:tcW w:w="4534" w:type="dxa"/>
          </w:tcPr>
          <w:p w:rsidR="001E2318" w:rsidRDefault="008B4A29" w:rsidP="00D50BC9">
            <w:pPr>
              <w:ind w:right="-455"/>
              <w:jc w:val="center"/>
              <w:rPr>
                <w:b/>
                <w:sz w:val="26"/>
              </w:rPr>
            </w:pPr>
            <w:r>
              <w:rPr>
                <w:b/>
                <w:sz w:val="26"/>
              </w:rPr>
              <w:t xml:space="preserve">KT. </w:t>
            </w:r>
            <w:r w:rsidR="001E2318" w:rsidRPr="00590D57">
              <w:rPr>
                <w:b/>
                <w:sz w:val="26"/>
              </w:rPr>
              <w:t>BỘ TR</w:t>
            </w:r>
            <w:r w:rsidR="001E2318" w:rsidRPr="00590D57">
              <w:rPr>
                <w:rFonts w:hint="eastAsia"/>
                <w:b/>
                <w:sz w:val="26"/>
              </w:rPr>
              <w:t>Ư</w:t>
            </w:r>
            <w:r w:rsidR="001E2318" w:rsidRPr="00590D57">
              <w:rPr>
                <w:b/>
                <w:sz w:val="26"/>
              </w:rPr>
              <w:t>ỞNG</w:t>
            </w:r>
          </w:p>
          <w:p w:rsidR="008B4A29" w:rsidRDefault="008B4A29" w:rsidP="00D50BC9">
            <w:pPr>
              <w:ind w:right="-455"/>
              <w:jc w:val="center"/>
              <w:rPr>
                <w:b/>
                <w:sz w:val="26"/>
              </w:rPr>
            </w:pPr>
            <w:r>
              <w:rPr>
                <w:b/>
                <w:sz w:val="26"/>
              </w:rPr>
              <w:t>THỨ TRƯỞNG</w:t>
            </w:r>
          </w:p>
          <w:p w:rsidR="008B4A29" w:rsidRDefault="008B4A29" w:rsidP="00D50BC9">
            <w:pPr>
              <w:ind w:right="-455"/>
              <w:jc w:val="center"/>
              <w:rPr>
                <w:b/>
                <w:sz w:val="26"/>
              </w:rPr>
            </w:pPr>
          </w:p>
          <w:p w:rsidR="008B4A29" w:rsidRDefault="008B4A29" w:rsidP="00D50BC9">
            <w:pPr>
              <w:ind w:right="-455"/>
              <w:jc w:val="center"/>
              <w:rPr>
                <w:b/>
                <w:sz w:val="26"/>
              </w:rPr>
            </w:pPr>
          </w:p>
          <w:p w:rsidR="008B4A29" w:rsidRDefault="004828FB" w:rsidP="00D50BC9">
            <w:pPr>
              <w:ind w:right="-455"/>
              <w:jc w:val="center"/>
              <w:rPr>
                <w:b/>
                <w:sz w:val="26"/>
              </w:rPr>
            </w:pPr>
            <w:r>
              <w:rPr>
                <w:b/>
                <w:sz w:val="26"/>
              </w:rPr>
              <w:t>(đã ký)</w:t>
            </w:r>
          </w:p>
          <w:p w:rsidR="008B4A29" w:rsidRDefault="008B4A29" w:rsidP="00D50BC9">
            <w:pPr>
              <w:ind w:right="-455"/>
              <w:jc w:val="center"/>
              <w:rPr>
                <w:b/>
                <w:sz w:val="26"/>
              </w:rPr>
            </w:pPr>
          </w:p>
          <w:p w:rsidR="008B4A29" w:rsidRDefault="008B4A29" w:rsidP="00D50BC9">
            <w:pPr>
              <w:ind w:right="-455"/>
              <w:jc w:val="center"/>
              <w:rPr>
                <w:b/>
                <w:sz w:val="26"/>
              </w:rPr>
            </w:pPr>
          </w:p>
          <w:p w:rsidR="008B4A29" w:rsidRDefault="008B4A29" w:rsidP="00D50BC9">
            <w:pPr>
              <w:ind w:right="-455"/>
              <w:jc w:val="center"/>
              <w:rPr>
                <w:b/>
                <w:sz w:val="26"/>
              </w:rPr>
            </w:pPr>
            <w:r>
              <w:rPr>
                <w:b/>
                <w:sz w:val="26"/>
              </w:rPr>
              <w:t>Trần Việt Thanh</w:t>
            </w:r>
          </w:p>
          <w:p w:rsidR="002707F1" w:rsidRDefault="002707F1" w:rsidP="00D50BC9">
            <w:pPr>
              <w:ind w:right="-455"/>
              <w:jc w:val="center"/>
              <w:rPr>
                <w:b/>
                <w:sz w:val="26"/>
              </w:rPr>
            </w:pPr>
          </w:p>
          <w:p w:rsidR="002707F1" w:rsidRDefault="002707F1" w:rsidP="00D50BC9">
            <w:pPr>
              <w:ind w:right="-455"/>
              <w:jc w:val="center"/>
              <w:rPr>
                <w:b/>
                <w:sz w:val="26"/>
              </w:rPr>
            </w:pPr>
          </w:p>
          <w:p w:rsidR="00380E67" w:rsidRDefault="00380E67" w:rsidP="00D50BC9">
            <w:pPr>
              <w:ind w:right="-455"/>
              <w:jc w:val="center"/>
              <w:rPr>
                <w:b/>
                <w:sz w:val="26"/>
              </w:rPr>
            </w:pPr>
          </w:p>
          <w:p w:rsidR="00380E67" w:rsidRDefault="00380E67" w:rsidP="00D50BC9">
            <w:pPr>
              <w:ind w:right="-455"/>
              <w:jc w:val="center"/>
              <w:rPr>
                <w:b/>
                <w:sz w:val="26"/>
              </w:rPr>
            </w:pPr>
          </w:p>
          <w:p w:rsidR="00380E67" w:rsidRDefault="00380E67" w:rsidP="00D50BC9">
            <w:pPr>
              <w:ind w:right="-455"/>
              <w:jc w:val="center"/>
              <w:rPr>
                <w:b/>
                <w:sz w:val="26"/>
              </w:rPr>
            </w:pPr>
          </w:p>
          <w:p w:rsidR="007B7635" w:rsidRDefault="007B7635" w:rsidP="00D50BC9">
            <w:pPr>
              <w:ind w:right="-455"/>
              <w:jc w:val="center"/>
              <w:rPr>
                <w:b/>
                <w:sz w:val="26"/>
              </w:rPr>
            </w:pPr>
          </w:p>
          <w:p w:rsidR="002707F1" w:rsidRDefault="002707F1" w:rsidP="00D50BC9">
            <w:pPr>
              <w:ind w:right="-455"/>
              <w:jc w:val="center"/>
              <w:rPr>
                <w:b/>
                <w:sz w:val="26"/>
              </w:rPr>
            </w:pPr>
          </w:p>
          <w:p w:rsidR="002707F1" w:rsidRDefault="002707F1" w:rsidP="00D50BC9">
            <w:pPr>
              <w:ind w:right="-455"/>
              <w:jc w:val="center"/>
              <w:rPr>
                <w:b/>
                <w:sz w:val="26"/>
              </w:rPr>
            </w:pPr>
          </w:p>
          <w:p w:rsidR="002707F1" w:rsidRDefault="002707F1" w:rsidP="00D50BC9">
            <w:pPr>
              <w:ind w:right="-455"/>
              <w:jc w:val="center"/>
              <w:rPr>
                <w:b/>
                <w:sz w:val="26"/>
              </w:rPr>
            </w:pPr>
          </w:p>
          <w:p w:rsidR="001E2318" w:rsidRPr="00F74568" w:rsidRDefault="001E2318" w:rsidP="00697849">
            <w:pPr>
              <w:jc w:val="center"/>
              <w:rPr>
                <w:b/>
                <w:color w:val="FFFFFF" w:themeColor="background1"/>
                <w:sz w:val="28"/>
                <w:szCs w:val="28"/>
              </w:rPr>
            </w:pPr>
            <w:r w:rsidRPr="00F74568">
              <w:rPr>
                <w:color w:val="FFFFFF" w:themeColor="background1"/>
                <w:sz w:val="28"/>
                <w:szCs w:val="28"/>
              </w:rPr>
              <w:t xml:space="preserve"> </w:t>
            </w:r>
          </w:p>
        </w:tc>
      </w:tr>
    </w:tbl>
    <w:p w:rsidR="00094651" w:rsidRDefault="001E2318" w:rsidP="00563E3D">
      <w:pPr>
        <w:jc w:val="center"/>
        <w:rPr>
          <w:b/>
          <w:sz w:val="28"/>
          <w:szCs w:val="28"/>
        </w:rPr>
        <w:sectPr w:rsidR="00094651" w:rsidSect="00300873">
          <w:pgSz w:w="11907" w:h="16840" w:code="9"/>
          <w:pgMar w:top="1134" w:right="1418" w:bottom="1134" w:left="1701" w:header="720" w:footer="720" w:gutter="0"/>
          <w:cols w:space="720"/>
          <w:docGrid w:linePitch="360"/>
        </w:sectPr>
      </w:pPr>
      <w:r w:rsidRPr="00590D57">
        <w:br w:type="page"/>
      </w:r>
    </w:p>
    <w:p w:rsidR="00034450" w:rsidRPr="00590D57" w:rsidRDefault="00034450" w:rsidP="001254D6">
      <w:pPr>
        <w:ind w:right="72"/>
        <w:jc w:val="center"/>
        <w:rPr>
          <w:b/>
          <w:sz w:val="28"/>
          <w:szCs w:val="28"/>
        </w:rPr>
      </w:pPr>
      <w:r w:rsidRPr="00590D57">
        <w:rPr>
          <w:b/>
          <w:sz w:val="28"/>
          <w:szCs w:val="28"/>
        </w:rPr>
        <w:lastRenderedPageBreak/>
        <w:t>Phụ lục</w:t>
      </w:r>
      <w:r w:rsidR="002950FF" w:rsidRPr="00590D57">
        <w:rPr>
          <w:b/>
          <w:sz w:val="28"/>
          <w:szCs w:val="28"/>
        </w:rPr>
        <w:t xml:space="preserve"> </w:t>
      </w:r>
    </w:p>
    <w:p w:rsidR="00034450" w:rsidRPr="00590D57" w:rsidRDefault="00034450" w:rsidP="00034450">
      <w:pPr>
        <w:ind w:right="72"/>
        <w:jc w:val="right"/>
        <w:rPr>
          <w:b/>
        </w:rPr>
      </w:pPr>
    </w:p>
    <w:p w:rsidR="00563E3D" w:rsidRDefault="002B45FE" w:rsidP="002950FF">
      <w:pPr>
        <w:ind w:right="72"/>
        <w:jc w:val="center"/>
        <w:rPr>
          <w:b/>
          <w:sz w:val="26"/>
          <w:szCs w:val="26"/>
        </w:rPr>
      </w:pPr>
      <w:r w:rsidRPr="002B45FE">
        <w:rPr>
          <w:b/>
          <w:sz w:val="26"/>
          <w:szCs w:val="26"/>
        </w:rPr>
        <w:t xml:space="preserve">DANH MỤC NHIỆM VỤ KHOA HỌC VÀ CÔNG NGHỆ </w:t>
      </w:r>
      <w:r w:rsidR="00563E3D">
        <w:rPr>
          <w:b/>
          <w:sz w:val="26"/>
          <w:szCs w:val="26"/>
        </w:rPr>
        <w:t xml:space="preserve">CẤP BỘ </w:t>
      </w:r>
    </w:p>
    <w:p w:rsidR="002950FF" w:rsidRPr="00590D57" w:rsidRDefault="00730B28" w:rsidP="002950FF">
      <w:pPr>
        <w:ind w:right="72"/>
        <w:jc w:val="center"/>
        <w:rPr>
          <w:b/>
          <w:sz w:val="26"/>
          <w:szCs w:val="26"/>
        </w:rPr>
      </w:pPr>
      <w:r>
        <w:rPr>
          <w:b/>
          <w:sz w:val="26"/>
          <w:szCs w:val="26"/>
        </w:rPr>
        <w:t>TUYỂN CHỌN</w:t>
      </w:r>
      <w:r w:rsidR="00563E3D">
        <w:rPr>
          <w:b/>
          <w:sz w:val="26"/>
          <w:szCs w:val="26"/>
        </w:rPr>
        <w:t xml:space="preserve"> </w:t>
      </w:r>
      <w:r w:rsidR="00872FDF">
        <w:rPr>
          <w:b/>
          <w:sz w:val="26"/>
          <w:szCs w:val="26"/>
        </w:rPr>
        <w:t xml:space="preserve">BẮT ĐẦU </w:t>
      </w:r>
      <w:r w:rsidR="00563E3D">
        <w:rPr>
          <w:b/>
          <w:sz w:val="26"/>
          <w:szCs w:val="26"/>
        </w:rPr>
        <w:t xml:space="preserve">THỰC HIỆN </w:t>
      </w:r>
      <w:r w:rsidR="00872FDF">
        <w:rPr>
          <w:b/>
          <w:sz w:val="26"/>
          <w:szCs w:val="26"/>
        </w:rPr>
        <w:t>TỪ</w:t>
      </w:r>
      <w:r w:rsidR="00563E3D">
        <w:rPr>
          <w:b/>
          <w:sz w:val="26"/>
          <w:szCs w:val="26"/>
        </w:rPr>
        <w:t xml:space="preserve"> NĂM 201</w:t>
      </w:r>
      <w:r w:rsidR="008B4A29">
        <w:rPr>
          <w:b/>
          <w:sz w:val="26"/>
          <w:szCs w:val="26"/>
        </w:rPr>
        <w:t>7</w:t>
      </w:r>
      <w:r w:rsidR="00034450" w:rsidRPr="00590D57">
        <w:rPr>
          <w:b/>
          <w:sz w:val="26"/>
          <w:szCs w:val="26"/>
        </w:rPr>
        <w:t xml:space="preserve"> </w:t>
      </w:r>
    </w:p>
    <w:p w:rsidR="00034450" w:rsidRPr="00590D57" w:rsidRDefault="00034450" w:rsidP="00034450">
      <w:pPr>
        <w:ind w:left="360" w:right="57" w:hanging="360"/>
        <w:jc w:val="center"/>
        <w:rPr>
          <w:i/>
        </w:rPr>
      </w:pPr>
    </w:p>
    <w:p w:rsidR="00A15FAC" w:rsidRPr="00BB116D" w:rsidRDefault="00A15FAC" w:rsidP="00A15FAC">
      <w:pPr>
        <w:tabs>
          <w:tab w:val="center" w:pos="5670"/>
        </w:tabs>
        <w:ind w:right="-455"/>
        <w:jc w:val="center"/>
        <w:rPr>
          <w:i/>
          <w:sz w:val="27"/>
          <w:szCs w:val="27"/>
        </w:rPr>
      </w:pPr>
      <w:r w:rsidRPr="00BB116D">
        <w:rPr>
          <w:i/>
          <w:sz w:val="27"/>
          <w:szCs w:val="27"/>
        </w:rPr>
        <w:t xml:space="preserve">(Kèm theo Quyết </w:t>
      </w:r>
      <w:r w:rsidRPr="00BB116D">
        <w:rPr>
          <w:rFonts w:hint="eastAsia"/>
          <w:i/>
          <w:sz w:val="27"/>
          <w:szCs w:val="27"/>
        </w:rPr>
        <w:t>đ</w:t>
      </w:r>
      <w:r w:rsidR="004828FB">
        <w:rPr>
          <w:i/>
          <w:sz w:val="27"/>
          <w:szCs w:val="27"/>
        </w:rPr>
        <w:t xml:space="preserve">ịnh số :   903 </w:t>
      </w:r>
      <w:r w:rsidRPr="00BB116D">
        <w:rPr>
          <w:i/>
          <w:sz w:val="27"/>
          <w:szCs w:val="27"/>
        </w:rPr>
        <w:t>/Q</w:t>
      </w:r>
      <w:r w:rsidRPr="00BB116D">
        <w:rPr>
          <w:rFonts w:hint="eastAsia"/>
          <w:i/>
          <w:sz w:val="27"/>
          <w:szCs w:val="27"/>
        </w:rPr>
        <w:t>Đ</w:t>
      </w:r>
      <w:r w:rsidRPr="00BB116D">
        <w:rPr>
          <w:i/>
          <w:sz w:val="27"/>
          <w:szCs w:val="27"/>
        </w:rPr>
        <w:t xml:space="preserve">-BKHCN   ngày  </w:t>
      </w:r>
      <w:r w:rsidR="004828FB">
        <w:rPr>
          <w:i/>
          <w:sz w:val="27"/>
          <w:szCs w:val="27"/>
        </w:rPr>
        <w:t>21</w:t>
      </w:r>
      <w:r w:rsidRPr="00BB116D">
        <w:rPr>
          <w:i/>
          <w:sz w:val="27"/>
          <w:szCs w:val="27"/>
        </w:rPr>
        <w:t xml:space="preserve">  tháng  </w:t>
      </w:r>
      <w:r w:rsidR="004828FB">
        <w:rPr>
          <w:i/>
          <w:sz w:val="27"/>
          <w:szCs w:val="27"/>
        </w:rPr>
        <w:t>4</w:t>
      </w:r>
      <w:r w:rsidRPr="00BB116D">
        <w:rPr>
          <w:i/>
          <w:sz w:val="27"/>
          <w:szCs w:val="27"/>
        </w:rPr>
        <w:t xml:space="preserve"> n</w:t>
      </w:r>
      <w:r w:rsidRPr="00BB116D">
        <w:rPr>
          <w:rFonts w:hint="eastAsia"/>
          <w:i/>
          <w:sz w:val="27"/>
          <w:szCs w:val="27"/>
        </w:rPr>
        <w:t>ă</w:t>
      </w:r>
      <w:r w:rsidR="008B4A29">
        <w:rPr>
          <w:i/>
          <w:sz w:val="27"/>
          <w:szCs w:val="27"/>
        </w:rPr>
        <w:t>m 2016</w:t>
      </w:r>
      <w:r w:rsidRPr="00BB116D">
        <w:rPr>
          <w:i/>
          <w:sz w:val="27"/>
          <w:szCs w:val="27"/>
        </w:rPr>
        <w:t xml:space="preserve"> </w:t>
      </w:r>
    </w:p>
    <w:p w:rsidR="00A15FAC" w:rsidRPr="00BB116D" w:rsidRDefault="00A15FAC" w:rsidP="00A15FAC">
      <w:pPr>
        <w:tabs>
          <w:tab w:val="center" w:pos="5670"/>
        </w:tabs>
        <w:ind w:right="-455"/>
        <w:jc w:val="center"/>
        <w:rPr>
          <w:i/>
          <w:sz w:val="27"/>
          <w:szCs w:val="27"/>
        </w:rPr>
      </w:pPr>
      <w:r w:rsidRPr="00BB116D">
        <w:rPr>
          <w:i/>
          <w:sz w:val="27"/>
          <w:szCs w:val="27"/>
        </w:rPr>
        <w:t>của Bộ trưởng Bộ Khoa học và Công nghệ)</w:t>
      </w:r>
    </w:p>
    <w:p w:rsidR="00A15FAC" w:rsidRDefault="007F17D5" w:rsidP="00A15FAC">
      <w:pPr>
        <w:tabs>
          <w:tab w:val="center" w:pos="5670"/>
        </w:tabs>
        <w:ind w:right="-455"/>
        <w:jc w:val="center"/>
        <w:rPr>
          <w:i/>
          <w:sz w:val="28"/>
          <w:szCs w:val="20"/>
          <w:u w:val="single"/>
        </w:rPr>
      </w:pPr>
      <w:r w:rsidRPr="007F17D5">
        <w:rPr>
          <w:i/>
          <w:noProof/>
          <w:sz w:val="20"/>
          <w:szCs w:val="20"/>
          <w:u w:val="single"/>
        </w:rPr>
        <w:pict>
          <v:line id="Straight Connector 7" o:spid="_x0000_s1027" style="position:absolute;left:0;text-align:left;z-index:251664896;visibility:visible" from="281.85pt,4.8pt" to="46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B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eTyXyWptBCOvgSUgyJxjr/iesOBaPEUqggGynI6cX5&#10;QIQUQ0g4VnojpIytlwr1JV5MJ9OY4LQULDhDmLOHfSUtOpEwPPGLVYHnMczqo2IRrOWErW+2J0Je&#10;bbhcqoAHpQCdm3Wdjh+LdLGer+f5KJ/M1qM8revRx02Vj2ab7Glaf6irqs5+BmpZXrSCMa4Cu2FS&#10;s/zvJuH2Zq4zdp/VuwzJW/SoF5Ad/pF07GVo33UQ9ppdtnboMQxnDL49pDD9j3uwH5/76hcAAAD/&#10;/wMAUEsDBBQABgAIAAAAIQA1liCD2gAAAAcBAAAPAAAAZHJzL2Rvd25yZXYueG1sTI7BTsMwEETv&#10;SPyDtUhcKuqQikBDnAoBuXGhgLhu4yWJiNdp7LaBr2fLBY5PM5p5xWpyvdrTGDrPBi7nCSji2tuO&#10;GwOvL9XFDagQkS32nsnAFwVYlacnBebWH/iZ9uvYKBnhkKOBNsYh1zrULTkMcz8QS/bhR4dRcGy0&#10;HfEg467XaZJk2mHH8tDiQPct1Z/rnTMQqjfaVt+zepa8LxpP6fbh6RGNOT+b7m5BRZriXxmO+qIO&#10;pTht/I5tUL2Bq2xxLVUDywyU5Mv0yJtf1mWh//uXPwAAAP//AwBQSwECLQAUAAYACAAAACEAtoM4&#10;kv4AAADhAQAAEwAAAAAAAAAAAAAAAAAAAAAAW0NvbnRlbnRfVHlwZXNdLnhtbFBLAQItABQABgAI&#10;AAAAIQA4/SH/1gAAAJQBAAALAAAAAAAAAAAAAAAAAC8BAABfcmVscy8ucmVsc1BLAQItABQABgAI&#10;AAAAIQAZKXBDHQIAADYEAAAOAAAAAAAAAAAAAAAAAC4CAABkcnMvZTJvRG9jLnhtbFBLAQItABQA&#10;BgAIAAAAIQA1liCD2gAAAAcBAAAPAAAAAAAAAAAAAAAAAHcEAABkcnMvZG93bnJldi54bWxQSwUG&#10;AAAAAAQABADzAAAAfgUAAAAA&#10;"/>
        </w:pict>
      </w:r>
    </w:p>
    <w:p w:rsidR="00034450" w:rsidRPr="00590D57" w:rsidRDefault="00034450" w:rsidP="00034450"/>
    <w:p w:rsidR="00034450" w:rsidRPr="00590D57" w:rsidRDefault="00034450" w:rsidP="000344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688"/>
        <w:gridCol w:w="3120"/>
        <w:gridCol w:w="3969"/>
        <w:gridCol w:w="1701"/>
        <w:gridCol w:w="1633"/>
        <w:gridCol w:w="855"/>
      </w:tblGrid>
      <w:tr w:rsidR="00CF35B0" w:rsidRPr="004E42F8" w:rsidTr="008B4A29">
        <w:tc>
          <w:tcPr>
            <w:tcW w:w="278" w:type="pct"/>
            <w:vAlign w:val="center"/>
          </w:tcPr>
          <w:p w:rsidR="00CF35B0" w:rsidRPr="004E42F8" w:rsidRDefault="00CF35B0" w:rsidP="00E6659F">
            <w:pPr>
              <w:spacing w:line="276" w:lineRule="auto"/>
              <w:jc w:val="center"/>
              <w:rPr>
                <w:b/>
                <w:bCs/>
                <w:iCs/>
              </w:rPr>
            </w:pPr>
            <w:r w:rsidRPr="004E42F8">
              <w:rPr>
                <w:b/>
                <w:bCs/>
                <w:iCs/>
              </w:rPr>
              <w:t>TT</w:t>
            </w:r>
          </w:p>
        </w:tc>
        <w:tc>
          <w:tcPr>
            <w:tcW w:w="909" w:type="pct"/>
            <w:vAlign w:val="center"/>
          </w:tcPr>
          <w:p w:rsidR="00CF35B0" w:rsidRPr="004E42F8" w:rsidRDefault="00CF35B0" w:rsidP="00CF35B0">
            <w:pPr>
              <w:spacing w:line="276" w:lineRule="auto"/>
              <w:jc w:val="center"/>
              <w:rPr>
                <w:b/>
                <w:bCs/>
                <w:iCs/>
              </w:rPr>
            </w:pPr>
            <w:r w:rsidRPr="004E42F8">
              <w:rPr>
                <w:b/>
                <w:bCs/>
                <w:iCs/>
              </w:rPr>
              <w:t xml:space="preserve">Tên </w:t>
            </w:r>
            <w:r>
              <w:rPr>
                <w:b/>
                <w:bCs/>
                <w:iCs/>
              </w:rPr>
              <w:t>nhiệm vụ KHCN</w:t>
            </w:r>
          </w:p>
        </w:tc>
        <w:tc>
          <w:tcPr>
            <w:tcW w:w="1055" w:type="pct"/>
            <w:vAlign w:val="center"/>
          </w:tcPr>
          <w:p w:rsidR="00CF35B0" w:rsidRPr="004E42F8" w:rsidRDefault="00CF35B0" w:rsidP="00E6659F">
            <w:pPr>
              <w:spacing w:line="276" w:lineRule="auto"/>
              <w:jc w:val="center"/>
              <w:rPr>
                <w:b/>
                <w:bCs/>
                <w:iCs/>
              </w:rPr>
            </w:pPr>
            <w:r>
              <w:rPr>
                <w:b/>
                <w:bCs/>
                <w:iCs/>
              </w:rPr>
              <w:t>M</w:t>
            </w:r>
            <w:r w:rsidRPr="004E42F8">
              <w:rPr>
                <w:b/>
                <w:bCs/>
                <w:iCs/>
              </w:rPr>
              <w:t>ục tiêu</w:t>
            </w:r>
          </w:p>
        </w:tc>
        <w:tc>
          <w:tcPr>
            <w:tcW w:w="1342" w:type="pct"/>
            <w:vAlign w:val="center"/>
          </w:tcPr>
          <w:p w:rsidR="00CF35B0" w:rsidRPr="004E42F8" w:rsidRDefault="00CF35B0" w:rsidP="00E6659F">
            <w:pPr>
              <w:spacing w:line="276" w:lineRule="auto"/>
              <w:jc w:val="center"/>
              <w:rPr>
                <w:b/>
                <w:bCs/>
                <w:iCs/>
              </w:rPr>
            </w:pPr>
            <w:r>
              <w:rPr>
                <w:b/>
                <w:bCs/>
                <w:iCs/>
              </w:rPr>
              <w:t>Sản phẩm dự kiến đạt được</w:t>
            </w:r>
          </w:p>
        </w:tc>
        <w:tc>
          <w:tcPr>
            <w:tcW w:w="575" w:type="pct"/>
          </w:tcPr>
          <w:p w:rsidR="00CF35B0" w:rsidRPr="004E42F8" w:rsidRDefault="00863867" w:rsidP="00E6659F">
            <w:pPr>
              <w:spacing w:line="276" w:lineRule="auto"/>
              <w:jc w:val="center"/>
              <w:rPr>
                <w:b/>
                <w:bCs/>
                <w:iCs/>
              </w:rPr>
            </w:pPr>
            <w:r>
              <w:rPr>
                <w:b/>
                <w:bCs/>
                <w:iCs/>
              </w:rPr>
              <w:t>Dự kiến thời gian thực hiện</w:t>
            </w:r>
          </w:p>
        </w:tc>
        <w:tc>
          <w:tcPr>
            <w:tcW w:w="552" w:type="pct"/>
            <w:vAlign w:val="center"/>
          </w:tcPr>
          <w:p w:rsidR="00CF35B0" w:rsidRPr="004E42F8" w:rsidRDefault="00CF35B0" w:rsidP="00E6659F">
            <w:pPr>
              <w:spacing w:line="276" w:lineRule="auto"/>
              <w:jc w:val="center"/>
              <w:rPr>
                <w:b/>
                <w:bCs/>
                <w:iCs/>
              </w:rPr>
            </w:pPr>
            <w:r w:rsidRPr="004E42F8">
              <w:rPr>
                <w:b/>
                <w:bCs/>
                <w:iCs/>
              </w:rPr>
              <w:t>Phương thức</w:t>
            </w:r>
          </w:p>
          <w:p w:rsidR="00CF35B0" w:rsidRPr="004E42F8" w:rsidRDefault="00CF35B0" w:rsidP="00F31FF9">
            <w:pPr>
              <w:spacing w:line="276" w:lineRule="auto"/>
              <w:jc w:val="center"/>
              <w:rPr>
                <w:b/>
                <w:bCs/>
                <w:iCs/>
              </w:rPr>
            </w:pPr>
            <w:r w:rsidRPr="004E42F8">
              <w:rPr>
                <w:b/>
                <w:bCs/>
                <w:iCs/>
              </w:rPr>
              <w:t xml:space="preserve"> tổ chức</w:t>
            </w:r>
            <w:r>
              <w:rPr>
                <w:b/>
                <w:bCs/>
                <w:iCs/>
              </w:rPr>
              <w:t xml:space="preserve"> </w:t>
            </w:r>
            <w:r w:rsidRPr="004E42F8">
              <w:rPr>
                <w:b/>
                <w:bCs/>
                <w:iCs/>
              </w:rPr>
              <w:t xml:space="preserve"> thực hiện</w:t>
            </w:r>
            <w:r>
              <w:rPr>
                <w:b/>
                <w:bCs/>
                <w:iCs/>
              </w:rPr>
              <w:t xml:space="preserve"> </w:t>
            </w:r>
          </w:p>
        </w:tc>
        <w:tc>
          <w:tcPr>
            <w:tcW w:w="289" w:type="pct"/>
            <w:vAlign w:val="center"/>
          </w:tcPr>
          <w:p w:rsidR="00CF35B0" w:rsidRPr="004E42F8" w:rsidRDefault="00CF35B0" w:rsidP="00E6659F">
            <w:pPr>
              <w:spacing w:line="276" w:lineRule="auto"/>
              <w:jc w:val="center"/>
              <w:rPr>
                <w:b/>
                <w:bCs/>
                <w:iCs/>
              </w:rPr>
            </w:pPr>
            <w:r w:rsidRPr="004E42F8">
              <w:rPr>
                <w:b/>
                <w:bCs/>
                <w:iCs/>
              </w:rPr>
              <w:t>Ghi chú</w:t>
            </w:r>
          </w:p>
        </w:tc>
      </w:tr>
      <w:tr w:rsidR="00CF35B0" w:rsidRPr="00317551" w:rsidTr="008B4A29">
        <w:tc>
          <w:tcPr>
            <w:tcW w:w="278" w:type="pct"/>
          </w:tcPr>
          <w:p w:rsidR="00CF35B0" w:rsidRPr="00317551" w:rsidRDefault="00CF35B0" w:rsidP="00E6659F">
            <w:pPr>
              <w:spacing w:line="276" w:lineRule="auto"/>
              <w:jc w:val="center"/>
              <w:rPr>
                <w:bCs/>
                <w:i/>
              </w:rPr>
            </w:pPr>
            <w:r w:rsidRPr="00317551">
              <w:rPr>
                <w:bCs/>
                <w:i/>
              </w:rPr>
              <w:t>1</w:t>
            </w:r>
          </w:p>
        </w:tc>
        <w:tc>
          <w:tcPr>
            <w:tcW w:w="909" w:type="pct"/>
          </w:tcPr>
          <w:p w:rsidR="00CF35B0" w:rsidRPr="00317551" w:rsidRDefault="00CF35B0" w:rsidP="00E6659F">
            <w:pPr>
              <w:spacing w:line="276" w:lineRule="auto"/>
              <w:jc w:val="center"/>
              <w:rPr>
                <w:bCs/>
                <w:i/>
              </w:rPr>
            </w:pPr>
            <w:r w:rsidRPr="00317551">
              <w:rPr>
                <w:bCs/>
                <w:i/>
              </w:rPr>
              <w:t>2</w:t>
            </w:r>
          </w:p>
        </w:tc>
        <w:tc>
          <w:tcPr>
            <w:tcW w:w="1055" w:type="pct"/>
          </w:tcPr>
          <w:p w:rsidR="00CF35B0" w:rsidRPr="00317551" w:rsidRDefault="00CF35B0" w:rsidP="00E6659F">
            <w:pPr>
              <w:spacing w:line="276" w:lineRule="auto"/>
              <w:jc w:val="center"/>
              <w:rPr>
                <w:bCs/>
                <w:i/>
              </w:rPr>
            </w:pPr>
            <w:r w:rsidRPr="00317551">
              <w:rPr>
                <w:bCs/>
                <w:i/>
              </w:rPr>
              <w:t>3</w:t>
            </w:r>
          </w:p>
        </w:tc>
        <w:tc>
          <w:tcPr>
            <w:tcW w:w="1342" w:type="pct"/>
          </w:tcPr>
          <w:p w:rsidR="00CF35B0" w:rsidRPr="00317551" w:rsidRDefault="00CF35B0" w:rsidP="00E6659F">
            <w:pPr>
              <w:spacing w:line="276" w:lineRule="auto"/>
              <w:jc w:val="center"/>
              <w:rPr>
                <w:bCs/>
                <w:i/>
              </w:rPr>
            </w:pPr>
            <w:r w:rsidRPr="00317551">
              <w:rPr>
                <w:bCs/>
                <w:i/>
              </w:rPr>
              <w:t>4</w:t>
            </w:r>
          </w:p>
        </w:tc>
        <w:tc>
          <w:tcPr>
            <w:tcW w:w="575" w:type="pct"/>
          </w:tcPr>
          <w:p w:rsidR="00CF35B0" w:rsidRPr="00317551" w:rsidRDefault="00D24A93" w:rsidP="00E6659F">
            <w:pPr>
              <w:spacing w:line="276" w:lineRule="auto"/>
              <w:jc w:val="center"/>
              <w:rPr>
                <w:bCs/>
                <w:i/>
              </w:rPr>
            </w:pPr>
            <w:r>
              <w:rPr>
                <w:bCs/>
                <w:i/>
              </w:rPr>
              <w:t>5</w:t>
            </w:r>
          </w:p>
        </w:tc>
        <w:tc>
          <w:tcPr>
            <w:tcW w:w="552" w:type="pct"/>
          </w:tcPr>
          <w:p w:rsidR="00CF35B0" w:rsidRPr="00317551" w:rsidRDefault="00D24A93" w:rsidP="00E6659F">
            <w:pPr>
              <w:spacing w:line="276" w:lineRule="auto"/>
              <w:jc w:val="center"/>
              <w:rPr>
                <w:bCs/>
                <w:i/>
              </w:rPr>
            </w:pPr>
            <w:r>
              <w:rPr>
                <w:bCs/>
                <w:i/>
              </w:rPr>
              <w:t>6</w:t>
            </w:r>
          </w:p>
        </w:tc>
        <w:tc>
          <w:tcPr>
            <w:tcW w:w="289" w:type="pct"/>
          </w:tcPr>
          <w:p w:rsidR="00CF35B0" w:rsidRPr="00317551" w:rsidRDefault="00D24A93" w:rsidP="00E6659F">
            <w:pPr>
              <w:spacing w:line="276" w:lineRule="auto"/>
              <w:jc w:val="center"/>
              <w:rPr>
                <w:bCs/>
                <w:i/>
              </w:rPr>
            </w:pPr>
            <w:r>
              <w:rPr>
                <w:bCs/>
                <w:i/>
              </w:rPr>
              <w:t>7</w:t>
            </w:r>
          </w:p>
        </w:tc>
      </w:tr>
      <w:tr w:rsidR="008B4A29" w:rsidRPr="00317551" w:rsidTr="008B4A29">
        <w:trPr>
          <w:trHeight w:val="2513"/>
        </w:trPr>
        <w:tc>
          <w:tcPr>
            <w:tcW w:w="278" w:type="pct"/>
          </w:tcPr>
          <w:p w:rsidR="008B4A29" w:rsidRPr="00F31FF9" w:rsidRDefault="008B4A29" w:rsidP="00EF78A8">
            <w:pPr>
              <w:spacing w:before="120" w:after="120" w:line="312" w:lineRule="auto"/>
              <w:rPr>
                <w:sz w:val="26"/>
                <w:szCs w:val="26"/>
              </w:rPr>
            </w:pPr>
            <w:r w:rsidRPr="00F31FF9">
              <w:rPr>
                <w:sz w:val="26"/>
                <w:szCs w:val="26"/>
              </w:rPr>
              <w:t>1</w:t>
            </w:r>
          </w:p>
        </w:tc>
        <w:tc>
          <w:tcPr>
            <w:tcW w:w="909" w:type="pct"/>
          </w:tcPr>
          <w:p w:rsidR="008B4A29" w:rsidRPr="008610E6" w:rsidRDefault="008B4A29" w:rsidP="003462B9">
            <w:pPr>
              <w:spacing w:before="20" w:after="20"/>
              <w:jc w:val="both"/>
              <w:rPr>
                <w:color w:val="000000"/>
              </w:rPr>
            </w:pPr>
            <w:r w:rsidRPr="008610E6">
              <w:rPr>
                <w:color w:val="000000"/>
              </w:rPr>
              <w:t>Nghiên cứu, chế tạo chất chuẩn thành phần dư lượng chất Acrylamide nhằm kiểm soát chất lượng trong quản lý vệ sinh an toàn thực phẩm</w:t>
            </w:r>
          </w:p>
        </w:tc>
        <w:tc>
          <w:tcPr>
            <w:tcW w:w="1055" w:type="pct"/>
          </w:tcPr>
          <w:p w:rsidR="008B4A29" w:rsidRPr="008610E6" w:rsidRDefault="008B4A29" w:rsidP="003462B9">
            <w:pPr>
              <w:spacing w:before="20" w:after="20"/>
              <w:jc w:val="both"/>
            </w:pPr>
            <w:r w:rsidRPr="008610E6">
              <w:t>- Nghiên cứu, chế tạo các chất chuẩn thành phần dư lượng chất Acrylamide trên nền khoai tây;</w:t>
            </w:r>
          </w:p>
          <w:p w:rsidR="008B4A29" w:rsidRPr="008610E6" w:rsidRDefault="008B4A29" w:rsidP="003462B9">
            <w:pPr>
              <w:spacing w:before="20" w:after="20"/>
              <w:jc w:val="both"/>
            </w:pPr>
            <w:r w:rsidRPr="008610E6">
              <w:t>- Xây dựng các quy trình chế tạo, xác định nồng độ và đánh giá độ đồng nhất, độ ổn định của mẫu chuẩn phù hợp với các yêu cầu quốc tế.</w:t>
            </w:r>
          </w:p>
        </w:tc>
        <w:tc>
          <w:tcPr>
            <w:tcW w:w="1342" w:type="pct"/>
          </w:tcPr>
          <w:p w:rsidR="008B4A29" w:rsidRPr="008610E6" w:rsidRDefault="008B4A29" w:rsidP="008B4A29">
            <w:pPr>
              <w:pStyle w:val="ListParagraph"/>
              <w:spacing w:before="20" w:after="20"/>
              <w:ind w:left="33" w:right="35"/>
              <w:jc w:val="both"/>
              <w:rPr>
                <w:rFonts w:ascii="Times New Roman" w:hAnsi="Times New Roman"/>
                <w:sz w:val="24"/>
                <w:szCs w:val="24"/>
              </w:rPr>
            </w:pPr>
            <w:r w:rsidRPr="008610E6">
              <w:rPr>
                <w:rFonts w:ascii="Times New Roman" w:hAnsi="Times New Roman"/>
                <w:sz w:val="24"/>
                <w:szCs w:val="24"/>
              </w:rPr>
              <w:t>- Qui trình chế tạo và xác định hàm lượng chất Acrylamide trong nền khoai tây.</w:t>
            </w:r>
            <w:r w:rsidRPr="008610E6">
              <w:rPr>
                <w:rFonts w:ascii="Times New Roman" w:hAnsi="Times New Roman"/>
                <w:sz w:val="24"/>
                <w:szCs w:val="24"/>
              </w:rPr>
              <w:br/>
              <w:t>- Chất chuẩn thành phần Acrylamide có hàm lượng (0.1÷10) mg/kg với độ không đảm bảo đo 10% tương đối.</w:t>
            </w:r>
          </w:p>
        </w:tc>
        <w:tc>
          <w:tcPr>
            <w:tcW w:w="575" w:type="pct"/>
          </w:tcPr>
          <w:p w:rsidR="008B4A29" w:rsidRPr="008610E6" w:rsidRDefault="008B4A29" w:rsidP="003462B9">
            <w:pPr>
              <w:spacing w:before="20" w:after="20"/>
              <w:jc w:val="center"/>
              <w:rPr>
                <w:color w:val="000000"/>
              </w:rPr>
            </w:pPr>
            <w:r w:rsidRPr="008610E6">
              <w:rPr>
                <w:color w:val="000000"/>
              </w:rPr>
              <w:t>2017</w:t>
            </w:r>
          </w:p>
        </w:tc>
        <w:tc>
          <w:tcPr>
            <w:tcW w:w="552" w:type="pct"/>
          </w:tcPr>
          <w:p w:rsidR="008B4A29" w:rsidRPr="008610E6" w:rsidRDefault="008B4A29" w:rsidP="003462B9">
            <w:pPr>
              <w:spacing w:before="20" w:after="20"/>
              <w:jc w:val="center"/>
              <w:rPr>
                <w:color w:val="000000"/>
              </w:rPr>
            </w:pPr>
            <w:r w:rsidRPr="008610E6">
              <w:rPr>
                <w:color w:val="000000"/>
              </w:rPr>
              <w:t>Tuyển chọn</w:t>
            </w:r>
          </w:p>
        </w:tc>
        <w:tc>
          <w:tcPr>
            <w:tcW w:w="289" w:type="pct"/>
          </w:tcPr>
          <w:p w:rsidR="008B4A29" w:rsidRPr="008610E6" w:rsidRDefault="008B4A29" w:rsidP="003462B9">
            <w:pPr>
              <w:spacing w:before="20" w:after="20"/>
              <w:jc w:val="center"/>
              <w:rPr>
                <w:color w:val="000000"/>
              </w:rPr>
            </w:pPr>
          </w:p>
        </w:tc>
      </w:tr>
      <w:tr w:rsidR="008B4A29" w:rsidRPr="00317551" w:rsidTr="008B4A29">
        <w:trPr>
          <w:trHeight w:val="1266"/>
        </w:trPr>
        <w:tc>
          <w:tcPr>
            <w:tcW w:w="278" w:type="pct"/>
          </w:tcPr>
          <w:p w:rsidR="008B4A29" w:rsidRPr="00F31FF9" w:rsidRDefault="008B4A29" w:rsidP="00EF78A8">
            <w:pPr>
              <w:spacing w:before="120" w:after="120" w:line="312" w:lineRule="auto"/>
              <w:rPr>
                <w:sz w:val="26"/>
                <w:szCs w:val="26"/>
              </w:rPr>
            </w:pPr>
            <w:r>
              <w:rPr>
                <w:sz w:val="26"/>
                <w:szCs w:val="26"/>
              </w:rPr>
              <w:t>2</w:t>
            </w:r>
          </w:p>
        </w:tc>
        <w:tc>
          <w:tcPr>
            <w:tcW w:w="909" w:type="pct"/>
          </w:tcPr>
          <w:p w:rsidR="008B4A29" w:rsidRPr="008610E6" w:rsidRDefault="008B4A29" w:rsidP="003462B9">
            <w:pPr>
              <w:spacing w:before="20" w:after="20"/>
              <w:jc w:val="both"/>
              <w:rPr>
                <w:color w:val="000000"/>
              </w:rPr>
            </w:pPr>
            <w:r w:rsidRPr="008610E6">
              <w:rPr>
                <w:color w:val="000000"/>
              </w:rPr>
              <w:t>Nghiên cứu, thiết kế, chế tạo chuẩn công tác đo áp suất kiểu hiện số phạm vi đo đến 1600 bar</w:t>
            </w:r>
          </w:p>
        </w:tc>
        <w:tc>
          <w:tcPr>
            <w:tcW w:w="1055" w:type="pct"/>
          </w:tcPr>
          <w:p w:rsidR="008B4A29" w:rsidRPr="008610E6" w:rsidRDefault="008B4A29" w:rsidP="003462B9">
            <w:pPr>
              <w:spacing w:before="20" w:after="20"/>
              <w:jc w:val="both"/>
            </w:pPr>
            <w:r w:rsidRPr="008610E6">
              <w:t>Chế tạo chuẩn công tác đo áp suất kiểu hiện số phạm vi đo đến 1600 bar</w:t>
            </w:r>
          </w:p>
        </w:tc>
        <w:tc>
          <w:tcPr>
            <w:tcW w:w="1342" w:type="pct"/>
          </w:tcPr>
          <w:p w:rsidR="008B4A29" w:rsidRPr="008610E6" w:rsidRDefault="008B4A29" w:rsidP="008B4A29">
            <w:pPr>
              <w:pStyle w:val="ListParagraph"/>
              <w:spacing w:before="20" w:after="20"/>
              <w:ind w:left="33" w:right="35"/>
              <w:jc w:val="both"/>
              <w:rPr>
                <w:rFonts w:ascii="Times New Roman" w:hAnsi="Times New Roman"/>
                <w:sz w:val="24"/>
                <w:szCs w:val="24"/>
              </w:rPr>
            </w:pPr>
            <w:r w:rsidRPr="008610E6">
              <w:rPr>
                <w:rFonts w:ascii="Times New Roman" w:hAnsi="Times New Roman"/>
                <w:sz w:val="24"/>
                <w:szCs w:val="24"/>
              </w:rPr>
              <w:t>Chuẩn công tác đo áp suất kiểu hiện số:</w:t>
            </w:r>
          </w:p>
          <w:p w:rsidR="008B4A29" w:rsidRPr="008610E6" w:rsidRDefault="008B4A29" w:rsidP="008B4A29">
            <w:pPr>
              <w:pStyle w:val="ListParagraph"/>
              <w:spacing w:before="20" w:after="20"/>
              <w:ind w:left="33" w:right="35"/>
              <w:jc w:val="both"/>
              <w:rPr>
                <w:rFonts w:ascii="Times New Roman" w:hAnsi="Times New Roman"/>
                <w:sz w:val="24"/>
                <w:szCs w:val="24"/>
              </w:rPr>
            </w:pPr>
            <w:r w:rsidRPr="008610E6">
              <w:rPr>
                <w:rFonts w:ascii="Times New Roman" w:hAnsi="Times New Roman"/>
                <w:sz w:val="24"/>
                <w:szCs w:val="24"/>
              </w:rPr>
              <w:t>-  PVĐ ≥ 1600 bar</w:t>
            </w:r>
          </w:p>
          <w:p w:rsidR="008B4A29" w:rsidRPr="008610E6" w:rsidRDefault="008B4A29" w:rsidP="008B4A29">
            <w:pPr>
              <w:pStyle w:val="ListParagraph"/>
              <w:spacing w:before="20" w:after="20"/>
              <w:ind w:left="33" w:right="35"/>
              <w:jc w:val="both"/>
              <w:rPr>
                <w:rFonts w:ascii="Times New Roman" w:hAnsi="Times New Roman"/>
                <w:sz w:val="24"/>
                <w:szCs w:val="24"/>
              </w:rPr>
            </w:pPr>
            <w:r w:rsidRPr="008610E6">
              <w:rPr>
                <w:rFonts w:ascii="Times New Roman" w:hAnsi="Times New Roman"/>
                <w:sz w:val="24"/>
                <w:szCs w:val="24"/>
              </w:rPr>
              <w:t xml:space="preserve">- Độ chính xác ≤ 0,05% FS </w:t>
            </w:r>
          </w:p>
        </w:tc>
        <w:tc>
          <w:tcPr>
            <w:tcW w:w="575" w:type="pct"/>
          </w:tcPr>
          <w:p w:rsidR="008B4A29" w:rsidRPr="008610E6" w:rsidRDefault="008B4A29" w:rsidP="003462B9">
            <w:pPr>
              <w:spacing w:before="20" w:after="20"/>
              <w:jc w:val="center"/>
              <w:rPr>
                <w:color w:val="000000"/>
              </w:rPr>
            </w:pPr>
            <w:r w:rsidRPr="008610E6">
              <w:rPr>
                <w:color w:val="000000"/>
              </w:rPr>
              <w:t>2017</w:t>
            </w:r>
          </w:p>
        </w:tc>
        <w:tc>
          <w:tcPr>
            <w:tcW w:w="552" w:type="pct"/>
          </w:tcPr>
          <w:p w:rsidR="008B4A29" w:rsidRPr="008610E6" w:rsidRDefault="008B4A29" w:rsidP="003462B9">
            <w:pPr>
              <w:spacing w:before="20" w:after="20"/>
              <w:jc w:val="center"/>
              <w:rPr>
                <w:color w:val="000000"/>
              </w:rPr>
            </w:pPr>
            <w:r w:rsidRPr="008610E6">
              <w:rPr>
                <w:color w:val="000000"/>
              </w:rPr>
              <w:t>Tuyển chọn</w:t>
            </w:r>
          </w:p>
        </w:tc>
        <w:tc>
          <w:tcPr>
            <w:tcW w:w="289" w:type="pct"/>
          </w:tcPr>
          <w:p w:rsidR="008B4A29" w:rsidRPr="008610E6" w:rsidRDefault="008B4A29" w:rsidP="003462B9">
            <w:pPr>
              <w:spacing w:before="20" w:after="20"/>
              <w:jc w:val="center"/>
              <w:rPr>
                <w:color w:val="000000"/>
              </w:rPr>
            </w:pPr>
          </w:p>
        </w:tc>
      </w:tr>
      <w:tr w:rsidR="008B4A29" w:rsidRPr="00317551" w:rsidTr="008B4A29">
        <w:trPr>
          <w:trHeight w:val="2513"/>
        </w:trPr>
        <w:tc>
          <w:tcPr>
            <w:tcW w:w="278" w:type="pct"/>
          </w:tcPr>
          <w:p w:rsidR="008B4A29" w:rsidRPr="00F31FF9" w:rsidRDefault="008B4A29" w:rsidP="00EF78A8">
            <w:pPr>
              <w:spacing w:before="120" w:after="120" w:line="312" w:lineRule="auto"/>
              <w:rPr>
                <w:sz w:val="26"/>
                <w:szCs w:val="26"/>
              </w:rPr>
            </w:pPr>
            <w:r>
              <w:rPr>
                <w:sz w:val="26"/>
                <w:szCs w:val="26"/>
              </w:rPr>
              <w:lastRenderedPageBreak/>
              <w:t>3</w:t>
            </w:r>
          </w:p>
        </w:tc>
        <w:tc>
          <w:tcPr>
            <w:tcW w:w="909" w:type="pct"/>
          </w:tcPr>
          <w:p w:rsidR="008B4A29" w:rsidRPr="008610E6" w:rsidRDefault="008B4A29" w:rsidP="003462B9">
            <w:pPr>
              <w:spacing w:before="20" w:after="20"/>
              <w:jc w:val="both"/>
              <w:rPr>
                <w:color w:val="000000"/>
              </w:rPr>
            </w:pPr>
            <w:r w:rsidRPr="008610E6">
              <w:rPr>
                <w:color w:val="000000"/>
              </w:rPr>
              <w:t>Nghiên cứu, thiết kế chế tạo hệ thống chuẩn thứ phục vụ sao truyền, dẫn xuất chuẩn lĩnh vực âm thanh</w:t>
            </w:r>
          </w:p>
        </w:tc>
        <w:tc>
          <w:tcPr>
            <w:tcW w:w="1055" w:type="pct"/>
          </w:tcPr>
          <w:p w:rsidR="008B4A29" w:rsidRPr="008610E6" w:rsidRDefault="008B4A29" w:rsidP="003462B9">
            <w:pPr>
              <w:spacing w:before="20" w:after="20"/>
              <w:jc w:val="both"/>
            </w:pPr>
            <w:r w:rsidRPr="008610E6">
              <w:t>Chế tạo hệ thống chuẩn thứ phục vụ sao truyền, dẫn xuất chuẩn lĩnh vực âm thanh để đảm bảo tính liên tục trong sao truyền, dẫn xuất chuẩn cho hệ thống chuẩn lĩnh vực âm thanh</w:t>
            </w:r>
          </w:p>
        </w:tc>
        <w:tc>
          <w:tcPr>
            <w:tcW w:w="1342" w:type="pct"/>
          </w:tcPr>
          <w:p w:rsidR="008B4A29" w:rsidRPr="008610E6" w:rsidRDefault="008B4A29" w:rsidP="008B4A29">
            <w:pPr>
              <w:pStyle w:val="ListParagraph"/>
              <w:spacing w:before="20" w:after="20"/>
              <w:ind w:left="33" w:right="35"/>
              <w:jc w:val="both"/>
              <w:rPr>
                <w:rFonts w:ascii="Times New Roman" w:hAnsi="Times New Roman"/>
                <w:sz w:val="24"/>
                <w:szCs w:val="24"/>
              </w:rPr>
            </w:pPr>
            <w:r w:rsidRPr="008610E6">
              <w:rPr>
                <w:rFonts w:ascii="Times New Roman" w:hAnsi="Times New Roman"/>
                <w:sz w:val="24"/>
                <w:szCs w:val="24"/>
              </w:rPr>
              <w:t>Hệ thống chuẩn thứ:</w:t>
            </w:r>
          </w:p>
          <w:p w:rsidR="008B4A29" w:rsidRPr="008610E6" w:rsidRDefault="008B4A29" w:rsidP="008B4A29">
            <w:pPr>
              <w:pStyle w:val="ListParagraph"/>
              <w:spacing w:before="20" w:after="20"/>
              <w:ind w:left="33" w:right="35"/>
              <w:jc w:val="both"/>
              <w:rPr>
                <w:rFonts w:ascii="Times New Roman" w:hAnsi="Times New Roman"/>
                <w:sz w:val="24"/>
                <w:szCs w:val="24"/>
              </w:rPr>
            </w:pPr>
            <w:r w:rsidRPr="008610E6">
              <w:rPr>
                <w:rFonts w:ascii="Times New Roman" w:hAnsi="Times New Roman"/>
                <w:sz w:val="24"/>
                <w:szCs w:val="24"/>
              </w:rPr>
              <w:t>- Dải tần số: (20÷20000) Hz;</w:t>
            </w:r>
          </w:p>
          <w:p w:rsidR="008B4A29" w:rsidRPr="008610E6" w:rsidRDefault="008B4A29" w:rsidP="008B4A29">
            <w:pPr>
              <w:pStyle w:val="ListParagraph"/>
              <w:spacing w:before="20" w:after="20"/>
              <w:ind w:left="33" w:right="35"/>
              <w:jc w:val="both"/>
              <w:rPr>
                <w:rFonts w:ascii="Times New Roman" w:hAnsi="Times New Roman"/>
                <w:sz w:val="24"/>
                <w:szCs w:val="24"/>
              </w:rPr>
            </w:pPr>
            <w:r w:rsidRPr="008610E6">
              <w:rPr>
                <w:rFonts w:ascii="Times New Roman" w:hAnsi="Times New Roman"/>
                <w:sz w:val="24"/>
                <w:szCs w:val="24"/>
              </w:rPr>
              <w:t>- Độ không đảm bảo đo: 0,15 dB</w:t>
            </w:r>
          </w:p>
        </w:tc>
        <w:tc>
          <w:tcPr>
            <w:tcW w:w="575" w:type="pct"/>
          </w:tcPr>
          <w:p w:rsidR="008B4A29" w:rsidRPr="008610E6" w:rsidRDefault="008B4A29" w:rsidP="003462B9">
            <w:pPr>
              <w:spacing w:before="20" w:after="20"/>
              <w:jc w:val="center"/>
              <w:rPr>
                <w:color w:val="000000"/>
              </w:rPr>
            </w:pPr>
            <w:r w:rsidRPr="008610E6">
              <w:rPr>
                <w:color w:val="000000"/>
              </w:rPr>
              <w:t>2017</w:t>
            </w:r>
          </w:p>
        </w:tc>
        <w:tc>
          <w:tcPr>
            <w:tcW w:w="552" w:type="pct"/>
          </w:tcPr>
          <w:p w:rsidR="008B4A29" w:rsidRPr="008610E6" w:rsidRDefault="008B4A29" w:rsidP="003462B9">
            <w:pPr>
              <w:spacing w:before="20" w:after="20"/>
              <w:jc w:val="center"/>
              <w:rPr>
                <w:color w:val="000000"/>
              </w:rPr>
            </w:pPr>
            <w:r w:rsidRPr="008610E6">
              <w:rPr>
                <w:color w:val="000000"/>
              </w:rPr>
              <w:t>Tuyển chọn</w:t>
            </w:r>
          </w:p>
        </w:tc>
        <w:tc>
          <w:tcPr>
            <w:tcW w:w="289" w:type="pct"/>
          </w:tcPr>
          <w:p w:rsidR="008B4A29" w:rsidRPr="008610E6" w:rsidRDefault="008B4A29" w:rsidP="003462B9">
            <w:pPr>
              <w:spacing w:before="20" w:after="20"/>
              <w:jc w:val="center"/>
              <w:rPr>
                <w:color w:val="000000"/>
              </w:rPr>
            </w:pPr>
          </w:p>
        </w:tc>
      </w:tr>
    </w:tbl>
    <w:p w:rsidR="00FA524D" w:rsidRPr="00590D57" w:rsidRDefault="00FA524D" w:rsidP="002167FA">
      <w:pPr>
        <w:ind w:right="-801"/>
      </w:pPr>
    </w:p>
    <w:sectPr w:rsidR="00FA524D" w:rsidRPr="00590D57" w:rsidSect="00094651">
      <w:pgSz w:w="16840" w:h="11907" w:orient="landscape" w:code="9"/>
      <w:pgMar w:top="1588" w:right="1134" w:bottom="107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DejaVu Sans">
    <w:charset w:val="00"/>
    <w:family w:val="swiss"/>
    <w:pitch w:val="variable"/>
    <w:sig w:usb0="E7000EFF" w:usb1="5200FDFF" w:usb2="0A042021" w:usb3="00000000" w:csb0="000001B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2D2"/>
    <w:multiLevelType w:val="hybridMultilevel"/>
    <w:tmpl w:val="A7A27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8C16BB"/>
    <w:multiLevelType w:val="hybridMultilevel"/>
    <w:tmpl w:val="F4D89A5C"/>
    <w:lvl w:ilvl="0" w:tplc="C40A345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8E65C2C"/>
    <w:multiLevelType w:val="hybridMultilevel"/>
    <w:tmpl w:val="FCF844B2"/>
    <w:lvl w:ilvl="0" w:tplc="683070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1625DB"/>
    <w:multiLevelType w:val="hybridMultilevel"/>
    <w:tmpl w:val="FBB6294E"/>
    <w:lvl w:ilvl="0" w:tplc="77B6E334">
      <w:start w:val="1"/>
      <w:numFmt w:val="decimal"/>
      <w:lvlText w:val="%1."/>
      <w:lvlJc w:val="left"/>
      <w:pPr>
        <w:tabs>
          <w:tab w:val="num" w:pos="927"/>
        </w:tabs>
        <w:ind w:left="227" w:firstLine="340"/>
      </w:pPr>
      <w:rPr>
        <w:rFonts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F8B18F1"/>
    <w:multiLevelType w:val="hybridMultilevel"/>
    <w:tmpl w:val="2A2E8FB0"/>
    <w:lvl w:ilvl="0" w:tplc="77B6E334">
      <w:start w:val="1"/>
      <w:numFmt w:val="decimal"/>
      <w:lvlText w:val="%1."/>
      <w:lvlJc w:val="left"/>
      <w:pPr>
        <w:tabs>
          <w:tab w:val="num" w:pos="927"/>
        </w:tabs>
        <w:ind w:left="227" w:firstLine="34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F04D47"/>
    <w:multiLevelType w:val="hybridMultilevel"/>
    <w:tmpl w:val="AB149262"/>
    <w:lvl w:ilvl="0" w:tplc="6830706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A092D79"/>
    <w:multiLevelType w:val="hybridMultilevel"/>
    <w:tmpl w:val="4CACC2CC"/>
    <w:lvl w:ilvl="0" w:tplc="77B6E334">
      <w:start w:val="1"/>
      <w:numFmt w:val="decimal"/>
      <w:lvlText w:val="%1."/>
      <w:lvlJc w:val="left"/>
      <w:pPr>
        <w:tabs>
          <w:tab w:val="num" w:pos="927"/>
        </w:tabs>
        <w:ind w:left="227" w:firstLine="34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5335D0"/>
    <w:multiLevelType w:val="hybridMultilevel"/>
    <w:tmpl w:val="00089E80"/>
    <w:lvl w:ilvl="0" w:tplc="49883532">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193B0D"/>
    <w:multiLevelType w:val="hybridMultilevel"/>
    <w:tmpl w:val="622A79C0"/>
    <w:lvl w:ilvl="0" w:tplc="683070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1"/>
  </w:num>
  <w:num w:numId="5">
    <w:abstractNumId w:val="3"/>
  </w:num>
  <w:num w:numId="6">
    <w:abstractNumId w:val="6"/>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fr-FR" w:vendorID="64" w:dllVersion="131078" w:nlCheck="1" w:checkStyle="1"/>
  <w:stylePaneFormatFilter w:val="3F01"/>
  <w:defaultTabStop w:val="720"/>
  <w:noPunctuationKerning/>
  <w:characterSpacingControl w:val="doNotCompress"/>
  <w:compat/>
  <w:rsids>
    <w:rsidRoot w:val="009F4931"/>
    <w:rsid w:val="0000644F"/>
    <w:rsid w:val="000071CB"/>
    <w:rsid w:val="00007EF4"/>
    <w:rsid w:val="00015350"/>
    <w:rsid w:val="00015D3C"/>
    <w:rsid w:val="00017506"/>
    <w:rsid w:val="00020BDE"/>
    <w:rsid w:val="0002284E"/>
    <w:rsid w:val="00024C2A"/>
    <w:rsid w:val="000310FD"/>
    <w:rsid w:val="00034450"/>
    <w:rsid w:val="00036DD1"/>
    <w:rsid w:val="00042A3B"/>
    <w:rsid w:val="00044453"/>
    <w:rsid w:val="0004622A"/>
    <w:rsid w:val="0005037C"/>
    <w:rsid w:val="00050C07"/>
    <w:rsid w:val="00052670"/>
    <w:rsid w:val="00060C56"/>
    <w:rsid w:val="00064A8B"/>
    <w:rsid w:val="00064C81"/>
    <w:rsid w:val="00073408"/>
    <w:rsid w:val="00075BCB"/>
    <w:rsid w:val="00081CE3"/>
    <w:rsid w:val="00083816"/>
    <w:rsid w:val="000856D5"/>
    <w:rsid w:val="00091AA6"/>
    <w:rsid w:val="00094651"/>
    <w:rsid w:val="000A07B3"/>
    <w:rsid w:val="000A3525"/>
    <w:rsid w:val="000A37CD"/>
    <w:rsid w:val="000A4A00"/>
    <w:rsid w:val="000A5C47"/>
    <w:rsid w:val="000A6776"/>
    <w:rsid w:val="000B4BE3"/>
    <w:rsid w:val="000B6EB3"/>
    <w:rsid w:val="000B738E"/>
    <w:rsid w:val="000C1BEB"/>
    <w:rsid w:val="000C7860"/>
    <w:rsid w:val="000D2AD7"/>
    <w:rsid w:val="000D774B"/>
    <w:rsid w:val="000D7F3A"/>
    <w:rsid w:val="000E005E"/>
    <w:rsid w:val="000E0824"/>
    <w:rsid w:val="000E0FDE"/>
    <w:rsid w:val="000E21D4"/>
    <w:rsid w:val="000E5AD1"/>
    <w:rsid w:val="000E78F4"/>
    <w:rsid w:val="000F2F67"/>
    <w:rsid w:val="000F7BB2"/>
    <w:rsid w:val="00102A23"/>
    <w:rsid w:val="00110508"/>
    <w:rsid w:val="0011292A"/>
    <w:rsid w:val="00113534"/>
    <w:rsid w:val="001145D4"/>
    <w:rsid w:val="001147E3"/>
    <w:rsid w:val="00115322"/>
    <w:rsid w:val="001234B1"/>
    <w:rsid w:val="001234B2"/>
    <w:rsid w:val="00124DE4"/>
    <w:rsid w:val="0012530F"/>
    <w:rsid w:val="001254D6"/>
    <w:rsid w:val="001342C6"/>
    <w:rsid w:val="00134D8D"/>
    <w:rsid w:val="00140A62"/>
    <w:rsid w:val="00146512"/>
    <w:rsid w:val="00147045"/>
    <w:rsid w:val="001539E5"/>
    <w:rsid w:val="00156B0E"/>
    <w:rsid w:val="00175D16"/>
    <w:rsid w:val="001778BC"/>
    <w:rsid w:val="00184057"/>
    <w:rsid w:val="001869D2"/>
    <w:rsid w:val="00187EFD"/>
    <w:rsid w:val="001904AB"/>
    <w:rsid w:val="00194F71"/>
    <w:rsid w:val="001C10CA"/>
    <w:rsid w:val="001C26E1"/>
    <w:rsid w:val="001C29BE"/>
    <w:rsid w:val="001C3CBE"/>
    <w:rsid w:val="001C4528"/>
    <w:rsid w:val="001D0A5C"/>
    <w:rsid w:val="001D19C8"/>
    <w:rsid w:val="001D1BFF"/>
    <w:rsid w:val="001D40C1"/>
    <w:rsid w:val="001D7E6D"/>
    <w:rsid w:val="001E2318"/>
    <w:rsid w:val="001E327D"/>
    <w:rsid w:val="001E43BC"/>
    <w:rsid w:val="001E5B6A"/>
    <w:rsid w:val="001E63B2"/>
    <w:rsid w:val="001E7CA9"/>
    <w:rsid w:val="001F4D1E"/>
    <w:rsid w:val="00201C1B"/>
    <w:rsid w:val="00201C8B"/>
    <w:rsid w:val="00213ABD"/>
    <w:rsid w:val="002167FA"/>
    <w:rsid w:val="002213D5"/>
    <w:rsid w:val="00225D57"/>
    <w:rsid w:val="0023052B"/>
    <w:rsid w:val="0023253A"/>
    <w:rsid w:val="00237920"/>
    <w:rsid w:val="00237C01"/>
    <w:rsid w:val="0024256F"/>
    <w:rsid w:val="00243B4D"/>
    <w:rsid w:val="00254E5B"/>
    <w:rsid w:val="0025559C"/>
    <w:rsid w:val="0025594C"/>
    <w:rsid w:val="002574BD"/>
    <w:rsid w:val="0026084D"/>
    <w:rsid w:val="0026267F"/>
    <w:rsid w:val="002707F1"/>
    <w:rsid w:val="00271313"/>
    <w:rsid w:val="00274084"/>
    <w:rsid w:val="00274BCC"/>
    <w:rsid w:val="00281A59"/>
    <w:rsid w:val="00284935"/>
    <w:rsid w:val="00286618"/>
    <w:rsid w:val="00287794"/>
    <w:rsid w:val="002905E7"/>
    <w:rsid w:val="002950FF"/>
    <w:rsid w:val="002A2CC5"/>
    <w:rsid w:val="002A4530"/>
    <w:rsid w:val="002A45FC"/>
    <w:rsid w:val="002A4BD3"/>
    <w:rsid w:val="002A4D7E"/>
    <w:rsid w:val="002B2384"/>
    <w:rsid w:val="002B39F3"/>
    <w:rsid w:val="002B45FE"/>
    <w:rsid w:val="002B5E82"/>
    <w:rsid w:val="002C14AC"/>
    <w:rsid w:val="002C1CDB"/>
    <w:rsid w:val="002C2423"/>
    <w:rsid w:val="002C5A73"/>
    <w:rsid w:val="002C695D"/>
    <w:rsid w:val="002C7A3B"/>
    <w:rsid w:val="002D3A00"/>
    <w:rsid w:val="002D71AD"/>
    <w:rsid w:val="002D7A91"/>
    <w:rsid w:val="002E1E02"/>
    <w:rsid w:val="002E64D2"/>
    <w:rsid w:val="002F063C"/>
    <w:rsid w:val="00300873"/>
    <w:rsid w:val="0030406A"/>
    <w:rsid w:val="003146AE"/>
    <w:rsid w:val="00314970"/>
    <w:rsid w:val="003201DD"/>
    <w:rsid w:val="003215FD"/>
    <w:rsid w:val="003216A7"/>
    <w:rsid w:val="00342128"/>
    <w:rsid w:val="003438C2"/>
    <w:rsid w:val="0034543D"/>
    <w:rsid w:val="00361604"/>
    <w:rsid w:val="003618E0"/>
    <w:rsid w:val="003646B9"/>
    <w:rsid w:val="003668D8"/>
    <w:rsid w:val="0036739F"/>
    <w:rsid w:val="00367CEE"/>
    <w:rsid w:val="00372819"/>
    <w:rsid w:val="00374477"/>
    <w:rsid w:val="00380E67"/>
    <w:rsid w:val="00386626"/>
    <w:rsid w:val="003B0C20"/>
    <w:rsid w:val="003B20E2"/>
    <w:rsid w:val="003B3E15"/>
    <w:rsid w:val="003B5DB8"/>
    <w:rsid w:val="003B6387"/>
    <w:rsid w:val="003C21DD"/>
    <w:rsid w:val="003D0036"/>
    <w:rsid w:val="003D4EFE"/>
    <w:rsid w:val="003E1831"/>
    <w:rsid w:val="003F1E6B"/>
    <w:rsid w:val="003F7DFA"/>
    <w:rsid w:val="0040125B"/>
    <w:rsid w:val="00404F2A"/>
    <w:rsid w:val="00406E90"/>
    <w:rsid w:val="00407E56"/>
    <w:rsid w:val="00413531"/>
    <w:rsid w:val="004157A5"/>
    <w:rsid w:val="00417C82"/>
    <w:rsid w:val="004209D8"/>
    <w:rsid w:val="00421C16"/>
    <w:rsid w:val="00423A44"/>
    <w:rsid w:val="0042455D"/>
    <w:rsid w:val="00424E82"/>
    <w:rsid w:val="0042660C"/>
    <w:rsid w:val="004275B7"/>
    <w:rsid w:val="0043044B"/>
    <w:rsid w:val="00431665"/>
    <w:rsid w:val="004355ED"/>
    <w:rsid w:val="0044031A"/>
    <w:rsid w:val="00441333"/>
    <w:rsid w:val="00442C6F"/>
    <w:rsid w:val="00446966"/>
    <w:rsid w:val="00452E79"/>
    <w:rsid w:val="004626B7"/>
    <w:rsid w:val="00463163"/>
    <w:rsid w:val="004721E5"/>
    <w:rsid w:val="004828FB"/>
    <w:rsid w:val="00482CB2"/>
    <w:rsid w:val="004844EA"/>
    <w:rsid w:val="004857AA"/>
    <w:rsid w:val="004859F7"/>
    <w:rsid w:val="0048667A"/>
    <w:rsid w:val="00490037"/>
    <w:rsid w:val="00490AA7"/>
    <w:rsid w:val="00496D91"/>
    <w:rsid w:val="004A2A52"/>
    <w:rsid w:val="004A370A"/>
    <w:rsid w:val="004A3B7C"/>
    <w:rsid w:val="004A58CC"/>
    <w:rsid w:val="004A7130"/>
    <w:rsid w:val="004B49DF"/>
    <w:rsid w:val="004B5BD8"/>
    <w:rsid w:val="004B5C14"/>
    <w:rsid w:val="004B67C0"/>
    <w:rsid w:val="004C06FB"/>
    <w:rsid w:val="004C189A"/>
    <w:rsid w:val="004C19AA"/>
    <w:rsid w:val="004C69C0"/>
    <w:rsid w:val="004C73C5"/>
    <w:rsid w:val="004D16EE"/>
    <w:rsid w:val="004D4C04"/>
    <w:rsid w:val="004D712B"/>
    <w:rsid w:val="004D7608"/>
    <w:rsid w:val="004E0455"/>
    <w:rsid w:val="004F63BC"/>
    <w:rsid w:val="004F7769"/>
    <w:rsid w:val="00504CAF"/>
    <w:rsid w:val="00505A78"/>
    <w:rsid w:val="005060E4"/>
    <w:rsid w:val="00507779"/>
    <w:rsid w:val="00513259"/>
    <w:rsid w:val="00513B6A"/>
    <w:rsid w:val="005176C4"/>
    <w:rsid w:val="00520ADB"/>
    <w:rsid w:val="00520BF7"/>
    <w:rsid w:val="00521332"/>
    <w:rsid w:val="00525BB5"/>
    <w:rsid w:val="005261ED"/>
    <w:rsid w:val="00527EBA"/>
    <w:rsid w:val="005313A2"/>
    <w:rsid w:val="00531565"/>
    <w:rsid w:val="00531C1E"/>
    <w:rsid w:val="00537B6F"/>
    <w:rsid w:val="00537EA9"/>
    <w:rsid w:val="005416CC"/>
    <w:rsid w:val="00543AB2"/>
    <w:rsid w:val="00543BF9"/>
    <w:rsid w:val="0054680F"/>
    <w:rsid w:val="00552EEF"/>
    <w:rsid w:val="00560837"/>
    <w:rsid w:val="00563E3D"/>
    <w:rsid w:val="00564125"/>
    <w:rsid w:val="005648B4"/>
    <w:rsid w:val="005655CE"/>
    <w:rsid w:val="00567868"/>
    <w:rsid w:val="0057434C"/>
    <w:rsid w:val="00580ED1"/>
    <w:rsid w:val="00586168"/>
    <w:rsid w:val="005863A3"/>
    <w:rsid w:val="00590D57"/>
    <w:rsid w:val="00592063"/>
    <w:rsid w:val="0059299B"/>
    <w:rsid w:val="00597DC8"/>
    <w:rsid w:val="005A623A"/>
    <w:rsid w:val="005A78D0"/>
    <w:rsid w:val="005C0FDC"/>
    <w:rsid w:val="005C694A"/>
    <w:rsid w:val="005D0494"/>
    <w:rsid w:val="005D2498"/>
    <w:rsid w:val="005D5640"/>
    <w:rsid w:val="005F192C"/>
    <w:rsid w:val="005F1F3E"/>
    <w:rsid w:val="005F2868"/>
    <w:rsid w:val="00602330"/>
    <w:rsid w:val="00607BE3"/>
    <w:rsid w:val="00616DC6"/>
    <w:rsid w:val="00617491"/>
    <w:rsid w:val="00621D4D"/>
    <w:rsid w:val="00622043"/>
    <w:rsid w:val="00623D98"/>
    <w:rsid w:val="00631ECA"/>
    <w:rsid w:val="006373E6"/>
    <w:rsid w:val="006408A2"/>
    <w:rsid w:val="00641550"/>
    <w:rsid w:val="006417B7"/>
    <w:rsid w:val="006424CF"/>
    <w:rsid w:val="00644201"/>
    <w:rsid w:val="00653233"/>
    <w:rsid w:val="0065428A"/>
    <w:rsid w:val="0065598F"/>
    <w:rsid w:val="0065608B"/>
    <w:rsid w:val="00661554"/>
    <w:rsid w:val="00662AF7"/>
    <w:rsid w:val="006662F0"/>
    <w:rsid w:val="00675F65"/>
    <w:rsid w:val="00681159"/>
    <w:rsid w:val="006929FC"/>
    <w:rsid w:val="00693D68"/>
    <w:rsid w:val="006975B5"/>
    <w:rsid w:val="00697849"/>
    <w:rsid w:val="006A07B3"/>
    <w:rsid w:val="006A27B5"/>
    <w:rsid w:val="006A2D50"/>
    <w:rsid w:val="006A7238"/>
    <w:rsid w:val="006A7B79"/>
    <w:rsid w:val="006B0B0E"/>
    <w:rsid w:val="006B20BE"/>
    <w:rsid w:val="006B4F84"/>
    <w:rsid w:val="006C29F3"/>
    <w:rsid w:val="006D042B"/>
    <w:rsid w:val="006D1C88"/>
    <w:rsid w:val="006D2071"/>
    <w:rsid w:val="006D4026"/>
    <w:rsid w:val="006D68BC"/>
    <w:rsid w:val="006E39C5"/>
    <w:rsid w:val="006F026E"/>
    <w:rsid w:val="006F0681"/>
    <w:rsid w:val="006F173F"/>
    <w:rsid w:val="006F1B69"/>
    <w:rsid w:val="006F537D"/>
    <w:rsid w:val="006F681A"/>
    <w:rsid w:val="006F7228"/>
    <w:rsid w:val="00701BB9"/>
    <w:rsid w:val="00705635"/>
    <w:rsid w:val="00711BA5"/>
    <w:rsid w:val="00722B26"/>
    <w:rsid w:val="00725105"/>
    <w:rsid w:val="00730775"/>
    <w:rsid w:val="007307FD"/>
    <w:rsid w:val="00730B28"/>
    <w:rsid w:val="00735D8E"/>
    <w:rsid w:val="00746148"/>
    <w:rsid w:val="00750900"/>
    <w:rsid w:val="0075201E"/>
    <w:rsid w:val="00754C4A"/>
    <w:rsid w:val="0075520E"/>
    <w:rsid w:val="007573BB"/>
    <w:rsid w:val="00763944"/>
    <w:rsid w:val="0076661F"/>
    <w:rsid w:val="00772B84"/>
    <w:rsid w:val="00776BE6"/>
    <w:rsid w:val="00782E87"/>
    <w:rsid w:val="00783A37"/>
    <w:rsid w:val="00783EF5"/>
    <w:rsid w:val="0079401D"/>
    <w:rsid w:val="00794436"/>
    <w:rsid w:val="007A6C5E"/>
    <w:rsid w:val="007A7ED1"/>
    <w:rsid w:val="007B1C87"/>
    <w:rsid w:val="007B7635"/>
    <w:rsid w:val="007C2E84"/>
    <w:rsid w:val="007D2B5A"/>
    <w:rsid w:val="007D4CFB"/>
    <w:rsid w:val="007E4C1C"/>
    <w:rsid w:val="007F17D5"/>
    <w:rsid w:val="007F2C26"/>
    <w:rsid w:val="007F7A63"/>
    <w:rsid w:val="008044D4"/>
    <w:rsid w:val="008063BD"/>
    <w:rsid w:val="00807B46"/>
    <w:rsid w:val="00811E2E"/>
    <w:rsid w:val="00823946"/>
    <w:rsid w:val="0083540F"/>
    <w:rsid w:val="00847242"/>
    <w:rsid w:val="00847C9D"/>
    <w:rsid w:val="00847FC9"/>
    <w:rsid w:val="008536FB"/>
    <w:rsid w:val="0086313D"/>
    <w:rsid w:val="00863867"/>
    <w:rsid w:val="0086392C"/>
    <w:rsid w:val="008648A6"/>
    <w:rsid w:val="00865F0F"/>
    <w:rsid w:val="00867359"/>
    <w:rsid w:val="008710BB"/>
    <w:rsid w:val="00872FDF"/>
    <w:rsid w:val="0087424E"/>
    <w:rsid w:val="00882913"/>
    <w:rsid w:val="0089086B"/>
    <w:rsid w:val="00891AB4"/>
    <w:rsid w:val="00891D60"/>
    <w:rsid w:val="0089274B"/>
    <w:rsid w:val="008A0AFF"/>
    <w:rsid w:val="008A513D"/>
    <w:rsid w:val="008A662F"/>
    <w:rsid w:val="008B02F1"/>
    <w:rsid w:val="008B1EFD"/>
    <w:rsid w:val="008B27BD"/>
    <w:rsid w:val="008B4A29"/>
    <w:rsid w:val="008B4C34"/>
    <w:rsid w:val="008C3CB1"/>
    <w:rsid w:val="008C5D5A"/>
    <w:rsid w:val="008C776D"/>
    <w:rsid w:val="008D5F12"/>
    <w:rsid w:val="008D70C5"/>
    <w:rsid w:val="008E0257"/>
    <w:rsid w:val="008F02DC"/>
    <w:rsid w:val="008F281D"/>
    <w:rsid w:val="008F5ED7"/>
    <w:rsid w:val="009002DD"/>
    <w:rsid w:val="00902A94"/>
    <w:rsid w:val="009067F4"/>
    <w:rsid w:val="00912551"/>
    <w:rsid w:val="00913433"/>
    <w:rsid w:val="0091667F"/>
    <w:rsid w:val="0092502D"/>
    <w:rsid w:val="009358DC"/>
    <w:rsid w:val="00940EF2"/>
    <w:rsid w:val="00943B10"/>
    <w:rsid w:val="0095031D"/>
    <w:rsid w:val="0095268C"/>
    <w:rsid w:val="00954651"/>
    <w:rsid w:val="00954CB4"/>
    <w:rsid w:val="00955043"/>
    <w:rsid w:val="00955786"/>
    <w:rsid w:val="00964D25"/>
    <w:rsid w:val="00965117"/>
    <w:rsid w:val="00967DD8"/>
    <w:rsid w:val="009704B6"/>
    <w:rsid w:val="009877C3"/>
    <w:rsid w:val="00994394"/>
    <w:rsid w:val="009951A9"/>
    <w:rsid w:val="00995D9E"/>
    <w:rsid w:val="0099775B"/>
    <w:rsid w:val="009A1420"/>
    <w:rsid w:val="009B102B"/>
    <w:rsid w:val="009B1CE8"/>
    <w:rsid w:val="009B2474"/>
    <w:rsid w:val="009B6B31"/>
    <w:rsid w:val="009B7DB4"/>
    <w:rsid w:val="009C0D20"/>
    <w:rsid w:val="009C4D5B"/>
    <w:rsid w:val="009D0CE2"/>
    <w:rsid w:val="009E260D"/>
    <w:rsid w:val="009E5A3D"/>
    <w:rsid w:val="009F4931"/>
    <w:rsid w:val="00A07346"/>
    <w:rsid w:val="00A117DE"/>
    <w:rsid w:val="00A15FAC"/>
    <w:rsid w:val="00A16795"/>
    <w:rsid w:val="00A17E68"/>
    <w:rsid w:val="00A21A2C"/>
    <w:rsid w:val="00A21B6D"/>
    <w:rsid w:val="00A21F5E"/>
    <w:rsid w:val="00A266B8"/>
    <w:rsid w:val="00A26F2F"/>
    <w:rsid w:val="00A4276D"/>
    <w:rsid w:val="00A477DA"/>
    <w:rsid w:val="00A54EC0"/>
    <w:rsid w:val="00A552C1"/>
    <w:rsid w:val="00A56E2E"/>
    <w:rsid w:val="00A571A7"/>
    <w:rsid w:val="00A6076B"/>
    <w:rsid w:val="00A67E0B"/>
    <w:rsid w:val="00A701E1"/>
    <w:rsid w:val="00A70AC6"/>
    <w:rsid w:val="00A747D0"/>
    <w:rsid w:val="00A823B7"/>
    <w:rsid w:val="00A84FD0"/>
    <w:rsid w:val="00A904DD"/>
    <w:rsid w:val="00A91852"/>
    <w:rsid w:val="00A91938"/>
    <w:rsid w:val="00A92FF3"/>
    <w:rsid w:val="00A97A90"/>
    <w:rsid w:val="00AA0703"/>
    <w:rsid w:val="00AA0862"/>
    <w:rsid w:val="00AA29CE"/>
    <w:rsid w:val="00AB251B"/>
    <w:rsid w:val="00AB4148"/>
    <w:rsid w:val="00AB5DD5"/>
    <w:rsid w:val="00AD3848"/>
    <w:rsid w:val="00AD495A"/>
    <w:rsid w:val="00AE16B0"/>
    <w:rsid w:val="00AE591F"/>
    <w:rsid w:val="00AE7306"/>
    <w:rsid w:val="00AF1231"/>
    <w:rsid w:val="00B04133"/>
    <w:rsid w:val="00B05309"/>
    <w:rsid w:val="00B059D2"/>
    <w:rsid w:val="00B063C6"/>
    <w:rsid w:val="00B0762F"/>
    <w:rsid w:val="00B12087"/>
    <w:rsid w:val="00B1345B"/>
    <w:rsid w:val="00B233F2"/>
    <w:rsid w:val="00B24439"/>
    <w:rsid w:val="00B26E95"/>
    <w:rsid w:val="00B31419"/>
    <w:rsid w:val="00B34641"/>
    <w:rsid w:val="00B41798"/>
    <w:rsid w:val="00B421FB"/>
    <w:rsid w:val="00B424E8"/>
    <w:rsid w:val="00B46792"/>
    <w:rsid w:val="00B515E6"/>
    <w:rsid w:val="00B52175"/>
    <w:rsid w:val="00B5256A"/>
    <w:rsid w:val="00B67DD6"/>
    <w:rsid w:val="00B704DA"/>
    <w:rsid w:val="00B714F2"/>
    <w:rsid w:val="00B72107"/>
    <w:rsid w:val="00B727DA"/>
    <w:rsid w:val="00B76361"/>
    <w:rsid w:val="00B76975"/>
    <w:rsid w:val="00B77D57"/>
    <w:rsid w:val="00B80202"/>
    <w:rsid w:val="00B82759"/>
    <w:rsid w:val="00BA491C"/>
    <w:rsid w:val="00BA4B16"/>
    <w:rsid w:val="00BB116D"/>
    <w:rsid w:val="00BB22CA"/>
    <w:rsid w:val="00BC1FC8"/>
    <w:rsid w:val="00BC42FD"/>
    <w:rsid w:val="00BE19E1"/>
    <w:rsid w:val="00BE53BA"/>
    <w:rsid w:val="00BF1B9A"/>
    <w:rsid w:val="00C06DF8"/>
    <w:rsid w:val="00C11E76"/>
    <w:rsid w:val="00C138AC"/>
    <w:rsid w:val="00C17E91"/>
    <w:rsid w:val="00C22907"/>
    <w:rsid w:val="00C24FBB"/>
    <w:rsid w:val="00C33ADA"/>
    <w:rsid w:val="00C34E38"/>
    <w:rsid w:val="00C4010B"/>
    <w:rsid w:val="00C40B47"/>
    <w:rsid w:val="00C42928"/>
    <w:rsid w:val="00C52F74"/>
    <w:rsid w:val="00C6609D"/>
    <w:rsid w:val="00C66EA9"/>
    <w:rsid w:val="00C7047F"/>
    <w:rsid w:val="00C71F6A"/>
    <w:rsid w:val="00C73D01"/>
    <w:rsid w:val="00C74F5E"/>
    <w:rsid w:val="00C75283"/>
    <w:rsid w:val="00C855D2"/>
    <w:rsid w:val="00C85DC0"/>
    <w:rsid w:val="00C96460"/>
    <w:rsid w:val="00C9788F"/>
    <w:rsid w:val="00CA1F81"/>
    <w:rsid w:val="00CA2B3F"/>
    <w:rsid w:val="00CA4512"/>
    <w:rsid w:val="00CB508C"/>
    <w:rsid w:val="00CB6EFA"/>
    <w:rsid w:val="00CC23BB"/>
    <w:rsid w:val="00CD059C"/>
    <w:rsid w:val="00CD119D"/>
    <w:rsid w:val="00CD1233"/>
    <w:rsid w:val="00CD1F40"/>
    <w:rsid w:val="00CE0219"/>
    <w:rsid w:val="00CE05E9"/>
    <w:rsid w:val="00CE080B"/>
    <w:rsid w:val="00CE5574"/>
    <w:rsid w:val="00CF35B0"/>
    <w:rsid w:val="00CF6E75"/>
    <w:rsid w:val="00CF75C0"/>
    <w:rsid w:val="00D013F9"/>
    <w:rsid w:val="00D03294"/>
    <w:rsid w:val="00D03596"/>
    <w:rsid w:val="00D105FF"/>
    <w:rsid w:val="00D16059"/>
    <w:rsid w:val="00D16642"/>
    <w:rsid w:val="00D16C92"/>
    <w:rsid w:val="00D17103"/>
    <w:rsid w:val="00D172C6"/>
    <w:rsid w:val="00D24A93"/>
    <w:rsid w:val="00D304D7"/>
    <w:rsid w:val="00D31EB3"/>
    <w:rsid w:val="00D32FA5"/>
    <w:rsid w:val="00D333D9"/>
    <w:rsid w:val="00D34693"/>
    <w:rsid w:val="00D375C7"/>
    <w:rsid w:val="00D463A9"/>
    <w:rsid w:val="00D47174"/>
    <w:rsid w:val="00D50BC9"/>
    <w:rsid w:val="00D528AC"/>
    <w:rsid w:val="00D55FB4"/>
    <w:rsid w:val="00D60306"/>
    <w:rsid w:val="00D62420"/>
    <w:rsid w:val="00D63249"/>
    <w:rsid w:val="00D6406D"/>
    <w:rsid w:val="00D6664C"/>
    <w:rsid w:val="00D6697A"/>
    <w:rsid w:val="00D67A27"/>
    <w:rsid w:val="00D71717"/>
    <w:rsid w:val="00D72A6C"/>
    <w:rsid w:val="00D753BF"/>
    <w:rsid w:val="00D803DB"/>
    <w:rsid w:val="00D82226"/>
    <w:rsid w:val="00D83633"/>
    <w:rsid w:val="00D9448B"/>
    <w:rsid w:val="00D95FAA"/>
    <w:rsid w:val="00DA1FED"/>
    <w:rsid w:val="00DA3212"/>
    <w:rsid w:val="00DA421D"/>
    <w:rsid w:val="00DA4476"/>
    <w:rsid w:val="00DA4927"/>
    <w:rsid w:val="00DA4F37"/>
    <w:rsid w:val="00DB0C4E"/>
    <w:rsid w:val="00DB2EC1"/>
    <w:rsid w:val="00DB6A6B"/>
    <w:rsid w:val="00DB7863"/>
    <w:rsid w:val="00DC0B16"/>
    <w:rsid w:val="00DC2984"/>
    <w:rsid w:val="00DC2E43"/>
    <w:rsid w:val="00DC5AB2"/>
    <w:rsid w:val="00DD1A4D"/>
    <w:rsid w:val="00DD4144"/>
    <w:rsid w:val="00DE1E0A"/>
    <w:rsid w:val="00DE3CD0"/>
    <w:rsid w:val="00DF0194"/>
    <w:rsid w:val="00DF2A2C"/>
    <w:rsid w:val="00E0071F"/>
    <w:rsid w:val="00E1496B"/>
    <w:rsid w:val="00E1498E"/>
    <w:rsid w:val="00E261BE"/>
    <w:rsid w:val="00E3039B"/>
    <w:rsid w:val="00E40471"/>
    <w:rsid w:val="00E459A6"/>
    <w:rsid w:val="00E500DE"/>
    <w:rsid w:val="00E547E8"/>
    <w:rsid w:val="00E55BC7"/>
    <w:rsid w:val="00E57817"/>
    <w:rsid w:val="00E62CEA"/>
    <w:rsid w:val="00E62DC5"/>
    <w:rsid w:val="00E64E6D"/>
    <w:rsid w:val="00E668C2"/>
    <w:rsid w:val="00E72C26"/>
    <w:rsid w:val="00E72E11"/>
    <w:rsid w:val="00E85251"/>
    <w:rsid w:val="00E86682"/>
    <w:rsid w:val="00E87A67"/>
    <w:rsid w:val="00E92088"/>
    <w:rsid w:val="00E92DBE"/>
    <w:rsid w:val="00E92EFE"/>
    <w:rsid w:val="00E93AA0"/>
    <w:rsid w:val="00E94E13"/>
    <w:rsid w:val="00E95204"/>
    <w:rsid w:val="00E95A02"/>
    <w:rsid w:val="00E9767E"/>
    <w:rsid w:val="00EA3F9A"/>
    <w:rsid w:val="00EA43F3"/>
    <w:rsid w:val="00EA6F1E"/>
    <w:rsid w:val="00EB37F7"/>
    <w:rsid w:val="00EB475D"/>
    <w:rsid w:val="00EC0A39"/>
    <w:rsid w:val="00EC57DB"/>
    <w:rsid w:val="00EC70EF"/>
    <w:rsid w:val="00ED1E64"/>
    <w:rsid w:val="00ED2E0F"/>
    <w:rsid w:val="00ED458C"/>
    <w:rsid w:val="00EE0340"/>
    <w:rsid w:val="00EE12A1"/>
    <w:rsid w:val="00EE5387"/>
    <w:rsid w:val="00EE5520"/>
    <w:rsid w:val="00EF3EBA"/>
    <w:rsid w:val="00EF451C"/>
    <w:rsid w:val="00EF5A67"/>
    <w:rsid w:val="00EF5C98"/>
    <w:rsid w:val="00EF78A8"/>
    <w:rsid w:val="00F0353F"/>
    <w:rsid w:val="00F03D9F"/>
    <w:rsid w:val="00F06D75"/>
    <w:rsid w:val="00F06EBA"/>
    <w:rsid w:val="00F113E8"/>
    <w:rsid w:val="00F11400"/>
    <w:rsid w:val="00F137EA"/>
    <w:rsid w:val="00F21742"/>
    <w:rsid w:val="00F22C82"/>
    <w:rsid w:val="00F23656"/>
    <w:rsid w:val="00F31CB3"/>
    <w:rsid w:val="00F31FF9"/>
    <w:rsid w:val="00F34222"/>
    <w:rsid w:val="00F466B5"/>
    <w:rsid w:val="00F46FFB"/>
    <w:rsid w:val="00F53C64"/>
    <w:rsid w:val="00F5429D"/>
    <w:rsid w:val="00F54940"/>
    <w:rsid w:val="00F6195D"/>
    <w:rsid w:val="00F6272B"/>
    <w:rsid w:val="00F62F5E"/>
    <w:rsid w:val="00F74568"/>
    <w:rsid w:val="00F75277"/>
    <w:rsid w:val="00F8183D"/>
    <w:rsid w:val="00F86F92"/>
    <w:rsid w:val="00F93F01"/>
    <w:rsid w:val="00F94276"/>
    <w:rsid w:val="00F95C16"/>
    <w:rsid w:val="00FA40CB"/>
    <w:rsid w:val="00FA524D"/>
    <w:rsid w:val="00FA5C8C"/>
    <w:rsid w:val="00FA7E43"/>
    <w:rsid w:val="00FC006E"/>
    <w:rsid w:val="00FC0DC2"/>
    <w:rsid w:val="00FC2766"/>
    <w:rsid w:val="00FE2C7C"/>
    <w:rsid w:val="00FF2770"/>
    <w:rsid w:val="00FF5EEF"/>
    <w:rsid w:val="00FF714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AB2"/>
    <w:rPr>
      <w:sz w:val="24"/>
      <w:szCs w:val="24"/>
    </w:rPr>
  </w:style>
  <w:style w:type="paragraph" w:styleId="Heading1">
    <w:name w:val="heading 1"/>
    <w:basedOn w:val="Normal"/>
    <w:next w:val="Normal"/>
    <w:qFormat/>
    <w:rsid w:val="00D03596"/>
    <w:pPr>
      <w:keepNext/>
      <w:jc w:val="center"/>
      <w:outlineLvl w:val="0"/>
    </w:pPr>
    <w:rPr>
      <w:rFonts w:ascii=".VnTime" w:hAnsi=".VnTime"/>
      <w:szCs w:val="20"/>
    </w:rPr>
  </w:style>
  <w:style w:type="paragraph" w:styleId="Heading2">
    <w:name w:val="heading 2"/>
    <w:basedOn w:val="Normal"/>
    <w:next w:val="Normal"/>
    <w:qFormat/>
    <w:rsid w:val="00D03596"/>
    <w:pPr>
      <w:keepNext/>
      <w:tabs>
        <w:tab w:val="center" w:pos="5670"/>
      </w:tabs>
      <w:spacing w:before="120" w:after="120"/>
      <w:outlineLvl w:val="1"/>
    </w:pPr>
    <w:rPr>
      <w:rFonts w:ascii=".VnTime" w:hAnsi=".VnTime"/>
      <w:sz w:val="26"/>
      <w:szCs w:val="20"/>
    </w:rPr>
  </w:style>
  <w:style w:type="paragraph" w:styleId="Heading3">
    <w:name w:val="heading 3"/>
    <w:basedOn w:val="Normal"/>
    <w:next w:val="Normal"/>
    <w:qFormat/>
    <w:rsid w:val="00D03596"/>
    <w:pPr>
      <w:keepNext/>
      <w:tabs>
        <w:tab w:val="center" w:pos="5670"/>
      </w:tabs>
      <w:spacing w:before="120" w:after="120"/>
      <w:jc w:val="center"/>
      <w:outlineLvl w:val="2"/>
    </w:pPr>
    <w:rPr>
      <w:rFonts w:ascii=".VnTime" w:hAnsi=".VnTime"/>
      <w:sz w:val="26"/>
      <w:szCs w:val="20"/>
    </w:rPr>
  </w:style>
  <w:style w:type="paragraph" w:styleId="Heading4">
    <w:name w:val="heading 4"/>
    <w:basedOn w:val="Normal"/>
    <w:next w:val="Normal"/>
    <w:qFormat/>
    <w:rsid w:val="00D03596"/>
    <w:pPr>
      <w:keepNext/>
      <w:ind w:right="-455"/>
      <w:jc w:val="center"/>
      <w:outlineLvl w:val="3"/>
    </w:pPr>
    <w:rPr>
      <w:b/>
      <w:i/>
      <w:iCs/>
      <w:sz w:val="28"/>
    </w:rPr>
  </w:style>
  <w:style w:type="paragraph" w:styleId="Heading5">
    <w:name w:val="heading 5"/>
    <w:basedOn w:val="Normal"/>
    <w:next w:val="Normal"/>
    <w:qFormat/>
    <w:rsid w:val="00D03596"/>
    <w:pPr>
      <w:keepNext/>
      <w:ind w:right="-108"/>
      <w:jc w:val="center"/>
      <w:outlineLvl w:val="4"/>
    </w:pPr>
    <w:rPr>
      <w:b/>
      <w:sz w:val="28"/>
    </w:rPr>
  </w:style>
  <w:style w:type="paragraph" w:styleId="Heading6">
    <w:name w:val="heading 6"/>
    <w:basedOn w:val="Normal"/>
    <w:next w:val="Normal"/>
    <w:qFormat/>
    <w:rsid w:val="00D03596"/>
    <w:pPr>
      <w:keepNext/>
      <w:tabs>
        <w:tab w:val="center" w:pos="5670"/>
      </w:tabs>
      <w:spacing w:before="60" w:after="60"/>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3596"/>
    <w:pPr>
      <w:ind w:right="-455"/>
      <w:jc w:val="both"/>
    </w:pPr>
    <w:rPr>
      <w:rFonts w:ascii=".VnTime" w:hAnsi=".VnTime"/>
      <w:sz w:val="22"/>
      <w:szCs w:val="20"/>
    </w:rPr>
  </w:style>
  <w:style w:type="paragraph" w:styleId="Caption">
    <w:name w:val="caption"/>
    <w:basedOn w:val="Normal"/>
    <w:next w:val="Normal"/>
    <w:qFormat/>
    <w:rsid w:val="00D03596"/>
    <w:pPr>
      <w:jc w:val="center"/>
    </w:pPr>
    <w:rPr>
      <w:rFonts w:ascii=".VnTimeH" w:hAnsi=".VnTimeH"/>
      <w:b/>
      <w:sz w:val="32"/>
      <w:szCs w:val="20"/>
    </w:rPr>
  </w:style>
  <w:style w:type="paragraph" w:styleId="BodyTextIndent">
    <w:name w:val="Body Text Indent"/>
    <w:basedOn w:val="Normal"/>
    <w:rsid w:val="00A21B6D"/>
    <w:pPr>
      <w:spacing w:after="120"/>
      <w:ind w:left="360"/>
    </w:pPr>
  </w:style>
  <w:style w:type="character" w:styleId="Strong">
    <w:name w:val="Strong"/>
    <w:qFormat/>
    <w:rsid w:val="00D60306"/>
    <w:rPr>
      <w:b/>
      <w:bCs/>
    </w:rPr>
  </w:style>
  <w:style w:type="paragraph" w:customStyle="1" w:styleId="TableContents">
    <w:name w:val="Table Contents"/>
    <w:basedOn w:val="Normal"/>
    <w:rsid w:val="00374477"/>
    <w:pPr>
      <w:widowControl w:val="0"/>
      <w:suppressLineNumbers/>
      <w:suppressAutoHyphens/>
    </w:pPr>
    <w:rPr>
      <w:rFonts w:eastAsia="DejaVu Sans"/>
      <w:kern w:val="1"/>
    </w:rPr>
  </w:style>
  <w:style w:type="paragraph" w:styleId="BalloonText">
    <w:name w:val="Balloon Text"/>
    <w:basedOn w:val="Normal"/>
    <w:link w:val="BalloonTextChar"/>
    <w:rsid w:val="00DA3212"/>
    <w:rPr>
      <w:rFonts w:ascii="Tahoma" w:hAnsi="Tahoma" w:cs="Tahoma"/>
      <w:sz w:val="16"/>
      <w:szCs w:val="16"/>
    </w:rPr>
  </w:style>
  <w:style w:type="character" w:customStyle="1" w:styleId="BalloonTextChar">
    <w:name w:val="Balloon Text Char"/>
    <w:basedOn w:val="DefaultParagraphFont"/>
    <w:link w:val="BalloonText"/>
    <w:rsid w:val="00DA3212"/>
    <w:rPr>
      <w:rFonts w:ascii="Tahoma" w:hAnsi="Tahoma" w:cs="Tahoma"/>
      <w:sz w:val="16"/>
      <w:szCs w:val="16"/>
    </w:rPr>
  </w:style>
  <w:style w:type="paragraph" w:customStyle="1" w:styleId="CharCharCharCharCharCharCharCharCharChar">
    <w:name w:val="Char Char Char Char Char Char Char Char Char Char"/>
    <w:basedOn w:val="Normal"/>
    <w:rsid w:val="00361604"/>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CharCharCharCharCharCharChar0">
    <w:name w:val="Char Char Char Char Char Char Char Char Char Char"/>
    <w:basedOn w:val="Normal"/>
    <w:rsid w:val="001254D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ListParagraph">
    <w:name w:val="List Paragraph"/>
    <w:basedOn w:val="Normal"/>
    <w:uiPriority w:val="34"/>
    <w:qFormat/>
    <w:rsid w:val="008B4A2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AB2"/>
    <w:rPr>
      <w:sz w:val="24"/>
      <w:szCs w:val="24"/>
    </w:rPr>
  </w:style>
  <w:style w:type="paragraph" w:styleId="Heading1">
    <w:name w:val="heading 1"/>
    <w:basedOn w:val="Normal"/>
    <w:next w:val="Normal"/>
    <w:qFormat/>
    <w:pPr>
      <w:keepNext/>
      <w:jc w:val="center"/>
      <w:outlineLvl w:val="0"/>
    </w:pPr>
    <w:rPr>
      <w:rFonts w:ascii=".VnTime" w:hAnsi=".VnTime"/>
      <w:szCs w:val="20"/>
    </w:rPr>
  </w:style>
  <w:style w:type="paragraph" w:styleId="Heading2">
    <w:name w:val="heading 2"/>
    <w:basedOn w:val="Normal"/>
    <w:next w:val="Normal"/>
    <w:qFormat/>
    <w:pPr>
      <w:keepNext/>
      <w:tabs>
        <w:tab w:val="center" w:pos="5670"/>
      </w:tabs>
      <w:spacing w:before="120" w:after="120"/>
      <w:outlineLvl w:val="1"/>
    </w:pPr>
    <w:rPr>
      <w:rFonts w:ascii=".VnTime" w:hAnsi=".VnTime"/>
      <w:sz w:val="26"/>
      <w:szCs w:val="20"/>
    </w:rPr>
  </w:style>
  <w:style w:type="paragraph" w:styleId="Heading3">
    <w:name w:val="heading 3"/>
    <w:basedOn w:val="Normal"/>
    <w:next w:val="Normal"/>
    <w:qFormat/>
    <w:pPr>
      <w:keepNext/>
      <w:tabs>
        <w:tab w:val="center" w:pos="5670"/>
      </w:tabs>
      <w:spacing w:before="120" w:after="120"/>
      <w:jc w:val="center"/>
      <w:outlineLvl w:val="2"/>
    </w:pPr>
    <w:rPr>
      <w:rFonts w:ascii=".VnTime" w:hAnsi=".VnTime"/>
      <w:sz w:val="26"/>
      <w:szCs w:val="20"/>
    </w:rPr>
  </w:style>
  <w:style w:type="paragraph" w:styleId="Heading4">
    <w:name w:val="heading 4"/>
    <w:basedOn w:val="Normal"/>
    <w:next w:val="Normal"/>
    <w:qFormat/>
    <w:pPr>
      <w:keepNext/>
      <w:ind w:right="-455"/>
      <w:jc w:val="center"/>
      <w:outlineLvl w:val="3"/>
    </w:pPr>
    <w:rPr>
      <w:b/>
      <w:i/>
      <w:iCs/>
      <w:sz w:val="28"/>
    </w:rPr>
  </w:style>
  <w:style w:type="paragraph" w:styleId="Heading5">
    <w:name w:val="heading 5"/>
    <w:basedOn w:val="Normal"/>
    <w:next w:val="Normal"/>
    <w:qFormat/>
    <w:pPr>
      <w:keepNext/>
      <w:ind w:right="-108"/>
      <w:jc w:val="center"/>
      <w:outlineLvl w:val="4"/>
    </w:pPr>
    <w:rPr>
      <w:b/>
      <w:sz w:val="28"/>
    </w:rPr>
  </w:style>
  <w:style w:type="paragraph" w:styleId="Heading6">
    <w:name w:val="heading 6"/>
    <w:basedOn w:val="Normal"/>
    <w:next w:val="Normal"/>
    <w:qFormat/>
    <w:pPr>
      <w:keepNext/>
      <w:tabs>
        <w:tab w:val="center" w:pos="5670"/>
      </w:tabs>
      <w:spacing w:before="60" w:after="60"/>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455"/>
      <w:jc w:val="both"/>
    </w:pPr>
    <w:rPr>
      <w:rFonts w:ascii=".VnTime" w:hAnsi=".VnTime"/>
      <w:sz w:val="22"/>
      <w:szCs w:val="20"/>
    </w:rPr>
  </w:style>
  <w:style w:type="paragraph" w:styleId="Caption">
    <w:name w:val="caption"/>
    <w:basedOn w:val="Normal"/>
    <w:next w:val="Normal"/>
    <w:qFormat/>
    <w:pPr>
      <w:jc w:val="center"/>
    </w:pPr>
    <w:rPr>
      <w:rFonts w:ascii=".VnTimeH" w:hAnsi=".VnTimeH"/>
      <w:b/>
      <w:sz w:val="32"/>
      <w:szCs w:val="20"/>
    </w:rPr>
  </w:style>
  <w:style w:type="paragraph" w:styleId="BodyTextIndent">
    <w:name w:val="Body Text Indent"/>
    <w:basedOn w:val="Normal"/>
    <w:rsid w:val="00A21B6D"/>
    <w:pPr>
      <w:spacing w:after="120"/>
      <w:ind w:left="360"/>
    </w:pPr>
  </w:style>
  <w:style w:type="character" w:styleId="Strong">
    <w:name w:val="Strong"/>
    <w:qFormat/>
    <w:rsid w:val="00D60306"/>
    <w:rPr>
      <w:b/>
      <w:bCs/>
    </w:rPr>
  </w:style>
  <w:style w:type="paragraph" w:customStyle="1" w:styleId="TableContents">
    <w:name w:val="Table Contents"/>
    <w:basedOn w:val="Normal"/>
    <w:rsid w:val="00374477"/>
    <w:pPr>
      <w:widowControl w:val="0"/>
      <w:suppressLineNumbers/>
      <w:suppressAutoHyphens/>
    </w:pPr>
    <w:rPr>
      <w:rFonts w:eastAsia="DejaVu Sans"/>
      <w:kern w:val="1"/>
    </w:rPr>
  </w:style>
  <w:style w:type="paragraph" w:styleId="BalloonText">
    <w:name w:val="Balloon Text"/>
    <w:basedOn w:val="Normal"/>
    <w:link w:val="BalloonTextChar"/>
    <w:rsid w:val="00DA3212"/>
    <w:rPr>
      <w:rFonts w:ascii="Tahoma" w:hAnsi="Tahoma" w:cs="Tahoma"/>
      <w:sz w:val="16"/>
      <w:szCs w:val="16"/>
    </w:rPr>
  </w:style>
  <w:style w:type="character" w:customStyle="1" w:styleId="BalloonTextChar">
    <w:name w:val="Balloon Text Char"/>
    <w:basedOn w:val="DefaultParagraphFont"/>
    <w:link w:val="BalloonText"/>
    <w:rsid w:val="00DA3212"/>
    <w:rPr>
      <w:rFonts w:ascii="Tahoma" w:hAnsi="Tahoma" w:cs="Tahoma"/>
      <w:sz w:val="16"/>
      <w:szCs w:val="16"/>
    </w:rPr>
  </w:style>
  <w:style w:type="paragraph" w:customStyle="1" w:styleId="CharCharCharCharCharCharCharCharCharChar">
    <w:name w:val="Char Char Char Char Char Char Char Char Char Char"/>
    <w:basedOn w:val="Normal"/>
    <w:rsid w:val="00361604"/>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CharCharCharCharCharCharCharChar0">
    <w:name w:val="Char Char Char Char Char Char Char Char Char Char"/>
    <w:basedOn w:val="Normal"/>
    <w:rsid w:val="001254D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ListParagraph">
    <w:name w:val="List Paragraph"/>
    <w:basedOn w:val="Normal"/>
    <w:uiPriority w:val="34"/>
    <w:qFormat/>
    <w:rsid w:val="008B4A2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70781196">
      <w:bodyDiv w:val="1"/>
      <w:marLeft w:val="0"/>
      <w:marRight w:val="0"/>
      <w:marTop w:val="0"/>
      <w:marBottom w:val="0"/>
      <w:divBdr>
        <w:top w:val="none" w:sz="0" w:space="0" w:color="auto"/>
        <w:left w:val="none" w:sz="0" w:space="0" w:color="auto"/>
        <w:bottom w:val="none" w:sz="0" w:space="0" w:color="auto"/>
        <w:right w:val="none" w:sz="0" w:space="0" w:color="auto"/>
      </w:divBdr>
    </w:div>
    <w:div w:id="178545813">
      <w:bodyDiv w:val="1"/>
      <w:marLeft w:val="0"/>
      <w:marRight w:val="0"/>
      <w:marTop w:val="0"/>
      <w:marBottom w:val="0"/>
      <w:divBdr>
        <w:top w:val="none" w:sz="0" w:space="0" w:color="auto"/>
        <w:left w:val="none" w:sz="0" w:space="0" w:color="auto"/>
        <w:bottom w:val="none" w:sz="0" w:space="0" w:color="auto"/>
        <w:right w:val="none" w:sz="0" w:space="0" w:color="auto"/>
      </w:divBdr>
    </w:div>
    <w:div w:id="184441428">
      <w:bodyDiv w:val="1"/>
      <w:marLeft w:val="0"/>
      <w:marRight w:val="0"/>
      <w:marTop w:val="0"/>
      <w:marBottom w:val="0"/>
      <w:divBdr>
        <w:top w:val="none" w:sz="0" w:space="0" w:color="auto"/>
        <w:left w:val="none" w:sz="0" w:space="0" w:color="auto"/>
        <w:bottom w:val="none" w:sz="0" w:space="0" w:color="auto"/>
        <w:right w:val="none" w:sz="0" w:space="0" w:color="auto"/>
      </w:divBdr>
    </w:div>
    <w:div w:id="189271317">
      <w:bodyDiv w:val="1"/>
      <w:marLeft w:val="0"/>
      <w:marRight w:val="0"/>
      <w:marTop w:val="0"/>
      <w:marBottom w:val="0"/>
      <w:divBdr>
        <w:top w:val="none" w:sz="0" w:space="0" w:color="auto"/>
        <w:left w:val="none" w:sz="0" w:space="0" w:color="auto"/>
        <w:bottom w:val="none" w:sz="0" w:space="0" w:color="auto"/>
        <w:right w:val="none" w:sz="0" w:space="0" w:color="auto"/>
      </w:divBdr>
    </w:div>
    <w:div w:id="361170302">
      <w:bodyDiv w:val="1"/>
      <w:marLeft w:val="0"/>
      <w:marRight w:val="0"/>
      <w:marTop w:val="0"/>
      <w:marBottom w:val="0"/>
      <w:divBdr>
        <w:top w:val="none" w:sz="0" w:space="0" w:color="auto"/>
        <w:left w:val="none" w:sz="0" w:space="0" w:color="auto"/>
        <w:bottom w:val="none" w:sz="0" w:space="0" w:color="auto"/>
        <w:right w:val="none" w:sz="0" w:space="0" w:color="auto"/>
      </w:divBdr>
    </w:div>
    <w:div w:id="453207790">
      <w:bodyDiv w:val="1"/>
      <w:marLeft w:val="0"/>
      <w:marRight w:val="0"/>
      <w:marTop w:val="0"/>
      <w:marBottom w:val="0"/>
      <w:divBdr>
        <w:top w:val="none" w:sz="0" w:space="0" w:color="auto"/>
        <w:left w:val="none" w:sz="0" w:space="0" w:color="auto"/>
        <w:bottom w:val="none" w:sz="0" w:space="0" w:color="auto"/>
        <w:right w:val="none" w:sz="0" w:space="0" w:color="auto"/>
      </w:divBdr>
    </w:div>
    <w:div w:id="531188315">
      <w:bodyDiv w:val="1"/>
      <w:marLeft w:val="0"/>
      <w:marRight w:val="0"/>
      <w:marTop w:val="0"/>
      <w:marBottom w:val="0"/>
      <w:divBdr>
        <w:top w:val="none" w:sz="0" w:space="0" w:color="auto"/>
        <w:left w:val="none" w:sz="0" w:space="0" w:color="auto"/>
        <w:bottom w:val="none" w:sz="0" w:space="0" w:color="auto"/>
        <w:right w:val="none" w:sz="0" w:space="0" w:color="auto"/>
      </w:divBdr>
    </w:div>
    <w:div w:id="816261903">
      <w:bodyDiv w:val="1"/>
      <w:marLeft w:val="0"/>
      <w:marRight w:val="0"/>
      <w:marTop w:val="0"/>
      <w:marBottom w:val="0"/>
      <w:divBdr>
        <w:top w:val="none" w:sz="0" w:space="0" w:color="auto"/>
        <w:left w:val="none" w:sz="0" w:space="0" w:color="auto"/>
        <w:bottom w:val="none" w:sz="0" w:space="0" w:color="auto"/>
        <w:right w:val="none" w:sz="0" w:space="0" w:color="auto"/>
      </w:divBdr>
    </w:div>
    <w:div w:id="819923430">
      <w:bodyDiv w:val="1"/>
      <w:marLeft w:val="0"/>
      <w:marRight w:val="0"/>
      <w:marTop w:val="0"/>
      <w:marBottom w:val="0"/>
      <w:divBdr>
        <w:top w:val="none" w:sz="0" w:space="0" w:color="auto"/>
        <w:left w:val="none" w:sz="0" w:space="0" w:color="auto"/>
        <w:bottom w:val="none" w:sz="0" w:space="0" w:color="auto"/>
        <w:right w:val="none" w:sz="0" w:space="0" w:color="auto"/>
      </w:divBdr>
    </w:div>
    <w:div w:id="904876144">
      <w:bodyDiv w:val="1"/>
      <w:marLeft w:val="0"/>
      <w:marRight w:val="0"/>
      <w:marTop w:val="0"/>
      <w:marBottom w:val="0"/>
      <w:divBdr>
        <w:top w:val="none" w:sz="0" w:space="0" w:color="auto"/>
        <w:left w:val="none" w:sz="0" w:space="0" w:color="auto"/>
        <w:bottom w:val="none" w:sz="0" w:space="0" w:color="auto"/>
        <w:right w:val="none" w:sz="0" w:space="0" w:color="auto"/>
      </w:divBdr>
    </w:div>
    <w:div w:id="909118283">
      <w:bodyDiv w:val="1"/>
      <w:marLeft w:val="0"/>
      <w:marRight w:val="0"/>
      <w:marTop w:val="0"/>
      <w:marBottom w:val="0"/>
      <w:divBdr>
        <w:top w:val="none" w:sz="0" w:space="0" w:color="auto"/>
        <w:left w:val="none" w:sz="0" w:space="0" w:color="auto"/>
        <w:bottom w:val="none" w:sz="0" w:space="0" w:color="auto"/>
        <w:right w:val="none" w:sz="0" w:space="0" w:color="auto"/>
      </w:divBdr>
    </w:div>
    <w:div w:id="936447072">
      <w:bodyDiv w:val="1"/>
      <w:marLeft w:val="0"/>
      <w:marRight w:val="0"/>
      <w:marTop w:val="0"/>
      <w:marBottom w:val="0"/>
      <w:divBdr>
        <w:top w:val="none" w:sz="0" w:space="0" w:color="auto"/>
        <w:left w:val="none" w:sz="0" w:space="0" w:color="auto"/>
        <w:bottom w:val="none" w:sz="0" w:space="0" w:color="auto"/>
        <w:right w:val="none" w:sz="0" w:space="0" w:color="auto"/>
      </w:divBdr>
    </w:div>
    <w:div w:id="974026377">
      <w:bodyDiv w:val="1"/>
      <w:marLeft w:val="0"/>
      <w:marRight w:val="0"/>
      <w:marTop w:val="0"/>
      <w:marBottom w:val="0"/>
      <w:divBdr>
        <w:top w:val="none" w:sz="0" w:space="0" w:color="auto"/>
        <w:left w:val="none" w:sz="0" w:space="0" w:color="auto"/>
        <w:bottom w:val="none" w:sz="0" w:space="0" w:color="auto"/>
        <w:right w:val="none" w:sz="0" w:space="0" w:color="auto"/>
      </w:divBdr>
    </w:div>
    <w:div w:id="1212307734">
      <w:bodyDiv w:val="1"/>
      <w:marLeft w:val="0"/>
      <w:marRight w:val="0"/>
      <w:marTop w:val="0"/>
      <w:marBottom w:val="0"/>
      <w:divBdr>
        <w:top w:val="none" w:sz="0" w:space="0" w:color="auto"/>
        <w:left w:val="none" w:sz="0" w:space="0" w:color="auto"/>
        <w:bottom w:val="none" w:sz="0" w:space="0" w:color="auto"/>
        <w:right w:val="none" w:sz="0" w:space="0" w:color="auto"/>
      </w:divBdr>
    </w:div>
    <w:div w:id="1385059158">
      <w:bodyDiv w:val="1"/>
      <w:marLeft w:val="0"/>
      <w:marRight w:val="0"/>
      <w:marTop w:val="0"/>
      <w:marBottom w:val="0"/>
      <w:divBdr>
        <w:top w:val="none" w:sz="0" w:space="0" w:color="auto"/>
        <w:left w:val="none" w:sz="0" w:space="0" w:color="auto"/>
        <w:bottom w:val="none" w:sz="0" w:space="0" w:color="auto"/>
        <w:right w:val="none" w:sz="0" w:space="0" w:color="auto"/>
      </w:divBdr>
    </w:div>
    <w:div w:id="1469086411">
      <w:bodyDiv w:val="1"/>
      <w:marLeft w:val="0"/>
      <w:marRight w:val="0"/>
      <w:marTop w:val="0"/>
      <w:marBottom w:val="0"/>
      <w:divBdr>
        <w:top w:val="none" w:sz="0" w:space="0" w:color="auto"/>
        <w:left w:val="none" w:sz="0" w:space="0" w:color="auto"/>
        <w:bottom w:val="none" w:sz="0" w:space="0" w:color="auto"/>
        <w:right w:val="none" w:sz="0" w:space="0" w:color="auto"/>
      </w:divBdr>
    </w:div>
    <w:div w:id="1494449263">
      <w:bodyDiv w:val="1"/>
      <w:marLeft w:val="0"/>
      <w:marRight w:val="0"/>
      <w:marTop w:val="0"/>
      <w:marBottom w:val="0"/>
      <w:divBdr>
        <w:top w:val="none" w:sz="0" w:space="0" w:color="auto"/>
        <w:left w:val="none" w:sz="0" w:space="0" w:color="auto"/>
        <w:bottom w:val="none" w:sz="0" w:space="0" w:color="auto"/>
        <w:right w:val="none" w:sz="0" w:space="0" w:color="auto"/>
      </w:divBdr>
    </w:div>
    <w:div w:id="1553231656">
      <w:bodyDiv w:val="1"/>
      <w:marLeft w:val="0"/>
      <w:marRight w:val="0"/>
      <w:marTop w:val="0"/>
      <w:marBottom w:val="0"/>
      <w:divBdr>
        <w:top w:val="none" w:sz="0" w:space="0" w:color="auto"/>
        <w:left w:val="none" w:sz="0" w:space="0" w:color="auto"/>
        <w:bottom w:val="none" w:sz="0" w:space="0" w:color="auto"/>
        <w:right w:val="none" w:sz="0" w:space="0" w:color="auto"/>
      </w:divBdr>
    </w:div>
    <w:div w:id="1638342718">
      <w:bodyDiv w:val="1"/>
      <w:marLeft w:val="0"/>
      <w:marRight w:val="0"/>
      <w:marTop w:val="0"/>
      <w:marBottom w:val="0"/>
      <w:divBdr>
        <w:top w:val="none" w:sz="0" w:space="0" w:color="auto"/>
        <w:left w:val="none" w:sz="0" w:space="0" w:color="auto"/>
        <w:bottom w:val="none" w:sz="0" w:space="0" w:color="auto"/>
        <w:right w:val="none" w:sz="0" w:space="0" w:color="auto"/>
      </w:divBdr>
    </w:div>
    <w:div w:id="18466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MOST</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FPT</dc:creator>
  <cp:lastModifiedBy>Vu Ngoc Anh</cp:lastModifiedBy>
  <cp:revision>4</cp:revision>
  <cp:lastPrinted>2015-04-27T03:54:00Z</cp:lastPrinted>
  <dcterms:created xsi:type="dcterms:W3CDTF">2016-04-22T03:33:00Z</dcterms:created>
  <dcterms:modified xsi:type="dcterms:W3CDTF">2016-04-22T06:52:00Z</dcterms:modified>
</cp:coreProperties>
</file>