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F8" w:rsidRDefault="00A348F8" w:rsidP="00E703AE">
      <w:pPr>
        <w:spacing w:line="276" w:lineRule="auto"/>
        <w:jc w:val="center"/>
        <w:rPr>
          <w:b/>
          <w:sz w:val="28"/>
          <w:szCs w:val="28"/>
          <w:lang w:val="nl-NL"/>
        </w:rPr>
      </w:pPr>
      <w:bookmarkStart w:id="0" w:name="_GoBack"/>
      <w:bookmarkEnd w:id="0"/>
      <w:r>
        <w:rPr>
          <w:b/>
          <w:sz w:val="28"/>
          <w:szCs w:val="28"/>
          <w:lang w:val="nl-NL"/>
        </w:rPr>
        <w:t>THUYẾT MINH</w:t>
      </w:r>
    </w:p>
    <w:p w:rsidR="00D43387" w:rsidRDefault="00A348F8" w:rsidP="00A348F8">
      <w:pPr>
        <w:jc w:val="center"/>
        <w:rPr>
          <w:b/>
          <w:sz w:val="28"/>
          <w:szCs w:val="28"/>
          <w:lang w:val="nl-NL"/>
        </w:rPr>
      </w:pPr>
      <w:r w:rsidRPr="00E51429">
        <w:rPr>
          <w:b/>
          <w:sz w:val="28"/>
          <w:szCs w:val="28"/>
          <w:lang w:val="nl-NL"/>
        </w:rPr>
        <w:t xml:space="preserve">Dự thảo </w:t>
      </w:r>
      <w:r w:rsidR="00E703AE" w:rsidRPr="00E51429">
        <w:rPr>
          <w:b/>
          <w:sz w:val="28"/>
          <w:szCs w:val="28"/>
          <w:lang w:val="nl-NL"/>
        </w:rPr>
        <w:t>QCVN</w:t>
      </w:r>
      <w:r w:rsidR="004C319E" w:rsidRPr="00E51429">
        <w:rPr>
          <w:b/>
          <w:sz w:val="28"/>
          <w:szCs w:val="28"/>
          <w:lang w:val="nl-NL"/>
        </w:rPr>
        <w:t xml:space="preserve"> </w:t>
      </w:r>
      <w:r w:rsidR="00BA6DC8">
        <w:rPr>
          <w:b/>
          <w:sz w:val="28"/>
          <w:szCs w:val="28"/>
          <w:lang w:val="nl-NL"/>
        </w:rPr>
        <w:t>XX</w:t>
      </w:r>
      <w:r w:rsidR="00E703AE" w:rsidRPr="00E51429">
        <w:rPr>
          <w:b/>
          <w:sz w:val="28"/>
          <w:szCs w:val="28"/>
          <w:lang w:val="nl-NL"/>
        </w:rPr>
        <w:t>:20</w:t>
      </w:r>
      <w:r w:rsidR="00BA6DC8">
        <w:rPr>
          <w:b/>
          <w:sz w:val="28"/>
          <w:szCs w:val="28"/>
          <w:lang w:val="nl-NL"/>
        </w:rPr>
        <w:t>20</w:t>
      </w:r>
      <w:r w:rsidR="00E703AE" w:rsidRPr="00E51429">
        <w:rPr>
          <w:b/>
          <w:sz w:val="28"/>
          <w:szCs w:val="28"/>
          <w:lang w:val="nl-NL"/>
        </w:rPr>
        <w:t>/BK</w:t>
      </w:r>
      <w:r w:rsidR="00D43387">
        <w:rPr>
          <w:b/>
          <w:sz w:val="28"/>
          <w:szCs w:val="28"/>
          <w:lang w:val="nl-NL"/>
        </w:rPr>
        <w:t>HCN Quy chuẩn kỹ thuật quốc gia</w:t>
      </w:r>
    </w:p>
    <w:p w:rsidR="00A348F8" w:rsidRPr="00E51429" w:rsidRDefault="00CA6AC0" w:rsidP="00A348F8">
      <w:pPr>
        <w:jc w:val="center"/>
        <w:rPr>
          <w:b/>
          <w:sz w:val="28"/>
          <w:szCs w:val="28"/>
          <w:lang w:val="nl-NL"/>
        </w:rPr>
      </w:pPr>
      <w:r>
        <w:rPr>
          <w:b/>
          <w:sz w:val="28"/>
          <w:szCs w:val="28"/>
          <w:lang w:val="nl-NL"/>
        </w:rPr>
        <w:t xml:space="preserve">về an toàn và thương thích điện từ </w:t>
      </w:r>
      <w:r w:rsidR="00E51429" w:rsidRPr="00E51429">
        <w:rPr>
          <w:b/>
          <w:sz w:val="28"/>
          <w:szCs w:val="28"/>
          <w:lang w:val="nl-NL"/>
        </w:rPr>
        <w:t xml:space="preserve">đối với thiết bị điện </w:t>
      </w:r>
      <w:r w:rsidR="00D43387">
        <w:rPr>
          <w:b/>
          <w:sz w:val="28"/>
          <w:szCs w:val="28"/>
          <w:lang w:val="nl-NL"/>
        </w:rPr>
        <w:t>và điện tử</w:t>
      </w:r>
    </w:p>
    <w:p w:rsidR="00B36CC0" w:rsidRPr="00507E99" w:rsidRDefault="00A348F8" w:rsidP="00507E99">
      <w:pPr>
        <w:pStyle w:val="Heading1"/>
      </w:pPr>
      <w:r w:rsidRPr="00507E99">
        <w:t>Sự cần thiết phải xây dựng quy chuẩn</w:t>
      </w:r>
    </w:p>
    <w:p w:rsidR="00741AF6" w:rsidRPr="00741AF6" w:rsidRDefault="00E02498" w:rsidP="001D2A42">
      <w:pPr>
        <w:pStyle w:val="Body"/>
      </w:pPr>
      <w:r>
        <w:t>T</w:t>
      </w:r>
      <w:r w:rsidR="00741AF6" w:rsidRPr="00741AF6">
        <w:t xml:space="preserve">ừ năm 2009, </w:t>
      </w:r>
      <w:r w:rsidR="001D2A42" w:rsidRPr="00741AF6">
        <w:t>13 loại sản phẩm điện</w:t>
      </w:r>
      <w:r w:rsidR="001D2A42">
        <w:t xml:space="preserve">, </w:t>
      </w:r>
      <w:r w:rsidR="001D2A42" w:rsidRPr="00741AF6">
        <w:t xml:space="preserve">điện tử </w:t>
      </w:r>
      <w:r w:rsidR="001D2A42">
        <w:t>đã</w:t>
      </w:r>
      <w:r w:rsidR="00741AF6" w:rsidRPr="00741AF6">
        <w:t xml:space="preserve"> được Bộ Khoa học và Công nghệ đưa vào quản lý theo Quy chuẩn QCVN 4:2009/BKHCN</w:t>
      </w:r>
      <w:r w:rsidR="00374B12">
        <w:t xml:space="preserve"> </w:t>
      </w:r>
      <w:r w:rsidR="00741AF6" w:rsidRPr="00741AF6">
        <w:t xml:space="preserve">&amp; </w:t>
      </w:r>
      <w:r w:rsidR="004A4B86">
        <w:t>Sửa đổi 1</w:t>
      </w:r>
      <w:r w:rsidR="00741AF6" w:rsidRPr="00741AF6">
        <w:t>:2016</w:t>
      </w:r>
      <w:r w:rsidR="004A4B86">
        <w:t xml:space="preserve"> </w:t>
      </w:r>
      <w:r w:rsidR="004A4B86" w:rsidRPr="00741AF6">
        <w:t>QCVN 4:2009/BKHCN</w:t>
      </w:r>
      <w:r w:rsidR="00374B12">
        <w:t xml:space="preserve"> (QCVN 4)</w:t>
      </w:r>
      <w:r w:rsidR="00741AF6" w:rsidRPr="00741AF6">
        <w:t>. Ngoài ra</w:t>
      </w:r>
      <w:r w:rsidR="00314E15">
        <w:t>,</w:t>
      </w:r>
      <w:r w:rsidR="00741AF6" w:rsidRPr="00741AF6">
        <w:t xml:space="preserve"> từ năm 2012</w:t>
      </w:r>
      <w:r w:rsidR="00314E15">
        <w:t>,</w:t>
      </w:r>
      <w:r w:rsidR="00741AF6" w:rsidRPr="00741AF6">
        <w:t xml:space="preserve"> </w:t>
      </w:r>
      <w:r w:rsidR="00314E15">
        <w:t xml:space="preserve">07 </w:t>
      </w:r>
      <w:r w:rsidR="00314E15" w:rsidRPr="00741AF6">
        <w:t>loại sản phẩm điện</w:t>
      </w:r>
      <w:r w:rsidR="00314E15">
        <w:t xml:space="preserve">, </w:t>
      </w:r>
      <w:r w:rsidR="00314E15" w:rsidRPr="00741AF6">
        <w:t xml:space="preserve">điện tử </w:t>
      </w:r>
      <w:r w:rsidR="00741AF6" w:rsidRPr="00741AF6">
        <w:t>còn được quản lý theo QCVN 9:2012/BKHCN của Bộ Khoa học và C</w:t>
      </w:r>
      <w:r w:rsidR="005668C7">
        <w:t>ông nghệ về tương thích điện từ và từ ngày 01/09/2019 đến ngày 01/07/2021 sẽ có thêm 0</w:t>
      </w:r>
      <w:r w:rsidR="00597BA9">
        <w:t>4</w:t>
      </w:r>
      <w:r w:rsidR="005668C7">
        <w:t xml:space="preserve"> loại sản phẩm </w:t>
      </w:r>
      <w:r w:rsidR="005668C7" w:rsidRPr="00741AF6">
        <w:t>điện</w:t>
      </w:r>
      <w:r w:rsidR="005668C7">
        <w:t xml:space="preserve">, </w:t>
      </w:r>
      <w:r w:rsidR="005668C7" w:rsidRPr="00741AF6">
        <w:t>điện tử</w:t>
      </w:r>
      <w:r w:rsidR="00597BA9">
        <w:t xml:space="preserve"> được quản lý về tương thích điện từ theo Sửa đổi 1:2018 </w:t>
      </w:r>
      <w:r w:rsidR="00597BA9" w:rsidRPr="00741AF6">
        <w:t>QCVN 9:2012/BKHCN</w:t>
      </w:r>
      <w:r w:rsidR="004A4B86">
        <w:t xml:space="preserve"> (QCVN 9)</w:t>
      </w:r>
      <w:r w:rsidR="00597BA9">
        <w:t>.</w:t>
      </w:r>
    </w:p>
    <w:p w:rsidR="00741AF6" w:rsidRDefault="00741AF6" w:rsidP="00435106">
      <w:pPr>
        <w:pStyle w:val="Body"/>
        <w:rPr>
          <w:bCs w:val="0"/>
        </w:rPr>
      </w:pPr>
      <w:r w:rsidRPr="00257682">
        <w:t>Việc quản lý theo QCVN</w:t>
      </w:r>
      <w:r w:rsidR="004A4B86">
        <w:t xml:space="preserve"> </w:t>
      </w:r>
      <w:r w:rsidRPr="00257682">
        <w:t xml:space="preserve">4 </w:t>
      </w:r>
      <w:r>
        <w:t xml:space="preserve">và </w:t>
      </w:r>
      <w:r w:rsidRPr="00741AF6">
        <w:t xml:space="preserve">QCVN 9 </w:t>
      </w:r>
      <w:r w:rsidRPr="00257682">
        <w:t xml:space="preserve">đã từng bước đưa chất lượng của </w:t>
      </w:r>
      <w:r>
        <w:t>các</w:t>
      </w:r>
      <w:r w:rsidRPr="00257682">
        <w:t xml:space="preserve"> mặt hàng được quản lý đạt đến chuẩn mực nhất định nhằm đảm bảo an toàn cho người sử dụng. </w:t>
      </w:r>
      <w:r>
        <w:rPr>
          <w:bCs w:val="0"/>
        </w:rPr>
        <w:t xml:space="preserve">Qua quá trình </w:t>
      </w:r>
      <w:r w:rsidR="00ED1F41">
        <w:rPr>
          <w:bCs w:val="0"/>
        </w:rPr>
        <w:t>áp dụng</w:t>
      </w:r>
      <w:r>
        <w:rPr>
          <w:bCs w:val="0"/>
        </w:rPr>
        <w:t xml:space="preserve"> từ năm 2009 đến nay</w:t>
      </w:r>
      <w:r w:rsidR="00C32FA4">
        <w:rPr>
          <w:bCs w:val="0"/>
        </w:rPr>
        <w:t>,</w:t>
      </w:r>
      <w:r>
        <w:rPr>
          <w:bCs w:val="0"/>
        </w:rPr>
        <w:t xml:space="preserve"> tình hình chất lượng và mức độ mất an toàn của một số loại hàng hóa</w:t>
      </w:r>
      <w:r w:rsidR="00C32FA4">
        <w:rPr>
          <w:bCs w:val="0"/>
        </w:rPr>
        <w:t xml:space="preserve"> đã được thu thập tương đối đầy đủ</w:t>
      </w:r>
      <w:r>
        <w:rPr>
          <w:bCs w:val="0"/>
        </w:rPr>
        <w:t>, từ đó có thể phân tích để đưa ra phương thức quản lý phù hợp hơn với từng loại hàng hóa giúp tạo thuận lợi cho các Doanh nghiệp kinh doanh các loại hàng hóa này và bảo vệ tốt hơn cho người tiêu dùng.</w:t>
      </w:r>
    </w:p>
    <w:p w:rsidR="0012202F" w:rsidRDefault="0012202F" w:rsidP="00435106">
      <w:pPr>
        <w:pStyle w:val="Body"/>
        <w:rPr>
          <w:bCs w:val="0"/>
        </w:rPr>
      </w:pPr>
      <w:r>
        <w:rPr>
          <w:bCs w:val="0"/>
        </w:rPr>
        <w:t xml:space="preserve">Mặc khác, </w:t>
      </w:r>
      <w:r w:rsidR="00BB7CC1">
        <w:rPr>
          <w:bCs w:val="0"/>
        </w:rPr>
        <w:t>t</w:t>
      </w:r>
      <w:r>
        <w:rPr>
          <w:bCs w:val="0"/>
        </w:rPr>
        <w:t xml:space="preserve">rong quá trình thực hiện đã phát sinh một số bất cập do có một số công việc chưa được hướng dẫn cụ thể nên dẫn đến việc thực hiện chưa thống nhất giữa các </w:t>
      </w:r>
      <w:r w:rsidR="001D2ACA">
        <w:rPr>
          <w:bCs w:val="0"/>
        </w:rPr>
        <w:t>tổ chức</w:t>
      </w:r>
      <w:r>
        <w:rPr>
          <w:bCs w:val="0"/>
        </w:rPr>
        <w:t xml:space="preserve"> </w:t>
      </w:r>
      <w:r w:rsidR="001D2ACA">
        <w:rPr>
          <w:bCs w:val="0"/>
        </w:rPr>
        <w:t>đánh giá sự phù hợp</w:t>
      </w:r>
      <w:r>
        <w:rPr>
          <w:bCs w:val="0"/>
        </w:rPr>
        <w:t xml:space="preserve"> như quy định về hồ sơ ghi nhận trong quá trình chứng nhận, quy định về chụp ảnh thiết bị, quy định về </w:t>
      </w:r>
      <w:r w:rsidR="00D60CED">
        <w:rPr>
          <w:bCs w:val="0"/>
        </w:rPr>
        <w:t>họ</w:t>
      </w:r>
      <w:r>
        <w:rPr>
          <w:bCs w:val="0"/>
        </w:rPr>
        <w:t xml:space="preserve"> sản phẩm</w:t>
      </w:r>
      <w:r w:rsidR="00626026">
        <w:rPr>
          <w:bCs w:val="0"/>
        </w:rPr>
        <w:t xml:space="preserve"> và chọn mẫu điển hình, </w:t>
      </w:r>
      <w:r>
        <w:rPr>
          <w:bCs w:val="0"/>
        </w:rPr>
        <w:t>cách thức xem xét để thừa nhận kết quả thử nghiệm từ nước ngoài</w:t>
      </w:r>
      <w:r w:rsidR="00BB7CC1">
        <w:rPr>
          <w:bCs w:val="0"/>
        </w:rPr>
        <w:t>..</w:t>
      </w:r>
      <w:r>
        <w:rPr>
          <w:bCs w:val="0"/>
        </w:rPr>
        <w:t>. Vì vậy</w:t>
      </w:r>
      <w:r w:rsidR="00BB7CC1">
        <w:rPr>
          <w:bCs w:val="0"/>
        </w:rPr>
        <w:t>,</w:t>
      </w:r>
      <w:r>
        <w:rPr>
          <w:bCs w:val="0"/>
        </w:rPr>
        <w:t xml:space="preserve"> cũng cần phải xem xét và đưa ra hướng dẫn thực hiện chứng nhận </w:t>
      </w:r>
      <w:r w:rsidR="00626026">
        <w:rPr>
          <w:bCs w:val="0"/>
        </w:rPr>
        <w:t>chi tiết</w:t>
      </w:r>
      <w:r>
        <w:rPr>
          <w:bCs w:val="0"/>
        </w:rPr>
        <w:t xml:space="preserve"> hơn để thống nhất về quy trình chứng nhận giữa các đơn vị thực hiện đồng thời </w:t>
      </w:r>
      <w:r w:rsidR="00A51F3F">
        <w:rPr>
          <w:bCs w:val="0"/>
        </w:rPr>
        <w:t>còn được dùng làm</w:t>
      </w:r>
      <w:r>
        <w:rPr>
          <w:bCs w:val="0"/>
        </w:rPr>
        <w:t xml:space="preserve"> chuẩn mực để làm căn cứ xem xét khi thanh, kiểm tra các đơn vị thực hiện chứng nhận hợp quy</w:t>
      </w:r>
      <w:r w:rsidR="00BB7CC1">
        <w:rPr>
          <w:bCs w:val="0"/>
        </w:rPr>
        <w:t>.</w:t>
      </w:r>
    </w:p>
    <w:p w:rsidR="00BB7CC1" w:rsidRDefault="007E02FB" w:rsidP="00435106">
      <w:pPr>
        <w:pStyle w:val="Body"/>
        <w:rPr>
          <w:bCs w:val="0"/>
        </w:rPr>
      </w:pPr>
      <w:r>
        <w:rPr>
          <w:bCs w:val="0"/>
        </w:rPr>
        <w:t xml:space="preserve">Danh </w:t>
      </w:r>
      <w:r w:rsidR="00615694">
        <w:rPr>
          <w:bCs w:val="0"/>
        </w:rPr>
        <w:t>mục</w:t>
      </w:r>
      <w:r>
        <w:rPr>
          <w:bCs w:val="0"/>
        </w:rPr>
        <w:t xml:space="preserve"> các hàng hóa cần quản lý và phương thức quản lý cho từng loại hàng hóa cũng phải được thực hiện một cách khoa học dựa trên việc nghiên cứu, tổng hợp quy định của các nước</w:t>
      </w:r>
      <w:r w:rsidR="00EE61FF">
        <w:rPr>
          <w:bCs w:val="0"/>
        </w:rPr>
        <w:t xml:space="preserve"> và đánh giá rủi ro đối với từng loại sản phẩm dựa trên </w:t>
      </w:r>
      <w:r>
        <w:rPr>
          <w:bCs w:val="0"/>
        </w:rPr>
        <w:t>các chuẩn mực về quản lý rủi ro mà các nước, khu vực trên thế giới đang áp dụng</w:t>
      </w:r>
      <w:r w:rsidR="00EE61FF">
        <w:rPr>
          <w:bCs w:val="0"/>
        </w:rPr>
        <w:t>.</w:t>
      </w:r>
    </w:p>
    <w:p w:rsidR="003F459E" w:rsidRDefault="007A41AD" w:rsidP="00435106">
      <w:pPr>
        <w:pStyle w:val="Body"/>
      </w:pPr>
      <w:r>
        <w:t>Kết quả đánh giá rủi ro</w:t>
      </w:r>
      <w:r w:rsidR="00784089">
        <w:t xml:space="preserve"> là cơ sở để quyết định bổ sung hay rút hàng hóa ra khỏi danh sách hàng hóa nhóm 2. </w:t>
      </w:r>
      <w:r w:rsidR="00A51F3F">
        <w:t>C</w:t>
      </w:r>
      <w:r w:rsidR="003F459E">
        <w:t xml:space="preserve">ác loại hàng hóa có mức rủi ro thấp có thể chuyển </w:t>
      </w:r>
      <w:r w:rsidR="00A95195">
        <w:t>sang</w:t>
      </w:r>
      <w:r w:rsidR="003F459E">
        <w:t xml:space="preserve"> đánh </w:t>
      </w:r>
      <w:r w:rsidR="00A95195">
        <w:t>giá</w:t>
      </w:r>
      <w:r w:rsidR="003F459E">
        <w:t xml:space="preserve"> chứng nhận theo phương thức 1 hoặc đưa ra khỏi danh sách hàng hóa nhóm 2 sẽ giúp tạo thuận lợi cho các Doanh nghiệp kinh doanh các loại hàng hóa này.</w:t>
      </w:r>
    </w:p>
    <w:p w:rsidR="003F459E" w:rsidRDefault="00784089" w:rsidP="00435106">
      <w:pPr>
        <w:pStyle w:val="Body"/>
      </w:pPr>
      <w:r>
        <w:t>C</w:t>
      </w:r>
      <w:r w:rsidR="003F459E">
        <w:t xml:space="preserve">ác loại hàng hóa có mức rủi ro cao phải </w:t>
      </w:r>
      <w:r w:rsidR="000257D8">
        <w:t>được</w:t>
      </w:r>
      <w:r w:rsidR="00A95195">
        <w:t xml:space="preserve"> đánh giá chứng nhận theo phương thức 7, phương thức 5</w:t>
      </w:r>
      <w:r w:rsidR="003F459E">
        <w:t xml:space="preserve"> sẽ giúp việc quản lý rủi ro</w:t>
      </w:r>
      <w:r w:rsidR="006D03B9">
        <w:t xml:space="preserve"> và bảo vệ cho người tiêu dùng</w:t>
      </w:r>
      <w:r w:rsidR="003F459E">
        <w:t xml:space="preserve"> tốt hơn</w:t>
      </w:r>
      <w:r w:rsidR="006D03B9">
        <w:t>.</w:t>
      </w:r>
    </w:p>
    <w:p w:rsidR="00D11FC4" w:rsidRDefault="00034FF8" w:rsidP="00034FF8">
      <w:pPr>
        <w:pStyle w:val="Body"/>
      </w:pPr>
      <w:r>
        <w:lastRenderedPageBreak/>
        <w:t xml:space="preserve">Một số sản phẩm như bình đun nước nóng nhanh, máy sấy tóc, lò vi sóng, bếp điện từ phải áp dụng đồng thời cả 2 quy chuẩn là QCVN 4 và QCVN 9 dẫn đến việc trên cùng một sản phẩm nhưng Doanh nghiệp phải </w:t>
      </w:r>
      <w:r w:rsidR="001754B1">
        <w:t>thực hiện</w:t>
      </w:r>
      <w:r>
        <w:t xml:space="preserve"> chứng nhận </w:t>
      </w:r>
      <w:r w:rsidR="001754B1">
        <w:t>hợp quy 2 lần</w:t>
      </w:r>
      <w:r w:rsidR="007950E1">
        <w:t>. C</w:t>
      </w:r>
      <w:r>
        <w:t xml:space="preserve">ơ quan quản lý nhà nước cũng mất nhiều thời gian và nhân lực để quản lý </w:t>
      </w:r>
      <w:r w:rsidR="007950E1">
        <w:t xml:space="preserve">sản phẩm theo </w:t>
      </w:r>
      <w:r w:rsidR="00D11FC4">
        <w:t>cả 2 quy chuẩn.</w:t>
      </w:r>
    </w:p>
    <w:p w:rsidR="00034FF8" w:rsidRDefault="007950E1" w:rsidP="00034FF8">
      <w:pPr>
        <w:pStyle w:val="Body"/>
      </w:pPr>
      <w:r>
        <w:t xml:space="preserve">Vì vậy, </w:t>
      </w:r>
      <w:r w:rsidR="001E4C4B">
        <w:t>việc</w:t>
      </w:r>
      <w:r>
        <w:t xml:space="preserve"> </w:t>
      </w:r>
      <w:r w:rsidR="00034FF8">
        <w:t xml:space="preserve">tích hợp QCVN 9 và QCVN 4 </w:t>
      </w:r>
      <w:r w:rsidR="001E4C4B">
        <w:t>vào QCVN</w:t>
      </w:r>
      <w:r w:rsidR="00592DEF">
        <w:t xml:space="preserve"> XX:2020/BKHCN Quy chuẩn kỹ thuật quốc gia về an toàn và tương thích điện từ đối với thiết bị điện và điện tử (QCVN mới)</w:t>
      </w:r>
      <w:r w:rsidR="001E4C4B">
        <w:t xml:space="preserve"> </w:t>
      </w:r>
      <w:r w:rsidR="00034FF8">
        <w:t xml:space="preserve">sẽ mang lại các lợi ích </w:t>
      </w:r>
      <w:r w:rsidR="0055662F">
        <w:t>như g</w:t>
      </w:r>
      <w:r w:rsidR="00034FF8">
        <w:t>iảm thủ tục và chi phí cho Doanh nghiệp</w:t>
      </w:r>
      <w:r w:rsidR="0055662F">
        <w:t>, giảm chi phí quản lý và p</w:t>
      </w:r>
      <w:r w:rsidR="00034FF8">
        <w:t xml:space="preserve">hù hợp với tinh thần </w:t>
      </w:r>
      <w:r w:rsidR="0055662F">
        <w:t>của</w:t>
      </w:r>
      <w:r w:rsidR="00034FF8">
        <w:t xml:space="preserve"> nghị quyết số 19-2018/NQ-CP </w:t>
      </w:r>
      <w:r w:rsidR="0055662F">
        <w:t xml:space="preserve">ngày 15/5/2018 </w:t>
      </w:r>
      <w:r w:rsidR="00034FF8">
        <w:t>của Chính phủ và Quyết định số 1254/QĐ</w:t>
      </w:r>
      <w:r w:rsidR="0077737F">
        <w:t>-</w:t>
      </w:r>
      <w:r w:rsidR="00034FF8">
        <w:t xml:space="preserve">TTg </w:t>
      </w:r>
      <w:r w:rsidR="0077737F">
        <w:t xml:space="preserve">ngày 26/9/2018 </w:t>
      </w:r>
      <w:r w:rsidR="00034FF8">
        <w:t>của Thủ tướng chính phủ</w:t>
      </w:r>
      <w:r w:rsidR="0077737F">
        <w:t xml:space="preserve"> về cải cách kiểm tra chuyên ngành, tạo thuận lợi thương mại.</w:t>
      </w:r>
    </w:p>
    <w:p w:rsidR="00E637B3" w:rsidRDefault="00E637B3" w:rsidP="00034FF8">
      <w:pPr>
        <w:pStyle w:val="Body"/>
      </w:pPr>
      <w:r>
        <w:t xml:space="preserve">Đồng thời, việc soạn thảo lại QCVN mới dựa trên việc đánh giá rủi ro và </w:t>
      </w:r>
      <w:r w:rsidR="008311E0">
        <w:t>xem xét lại các quy định về quản lý cho phù hợp hơn theo tinh thần cải cách, giảm thủ tục</w:t>
      </w:r>
      <w:r w:rsidR="007857A8">
        <w:t xml:space="preserve">, giảm chi phí sẽ giúp cho quản lý nhà nước đối với các thiết bị </w:t>
      </w:r>
      <w:r w:rsidR="008646E9">
        <w:t>điện và điện tử được khoa học và toàn diện hơn. Song song đó cũng giảm chi phí và thủ tục cho các Doanh nghiệp sản xuất, kinh doang thiết bị điện và điện tử.</w:t>
      </w:r>
    </w:p>
    <w:p w:rsidR="00034FF8" w:rsidRDefault="002B3C13" w:rsidP="00435106">
      <w:pPr>
        <w:pStyle w:val="Body"/>
        <w:rPr>
          <w:bCs w:val="0"/>
        </w:rPr>
      </w:pPr>
      <w:r>
        <w:t>D</w:t>
      </w:r>
      <w:r w:rsidR="008D6D12">
        <w:t xml:space="preserve">o QCVN 9 mới sửa đổi </w:t>
      </w:r>
      <w:r w:rsidR="00976CAD">
        <w:t xml:space="preserve">khá hoàn chỉnh vào </w:t>
      </w:r>
      <w:r w:rsidR="008D6D12">
        <w:t>năm 2018 nên sẽ tích hợp hoàn toàn</w:t>
      </w:r>
      <w:r w:rsidR="00A665DE">
        <w:t xml:space="preserve"> nội dung của</w:t>
      </w:r>
      <w:r w:rsidR="008D6D12">
        <w:t xml:space="preserve"> QCVN 9:2012/BKHCN và Sửa đổi 1:2018 vào QCVN </w:t>
      </w:r>
      <w:r w:rsidR="00374B12">
        <w:t>mới</w:t>
      </w:r>
      <w:r w:rsidR="008D6D12">
        <w:t xml:space="preserve"> mà không sửa đổi hay bổ sung gì thêm</w:t>
      </w:r>
      <w:r w:rsidR="00A665DE">
        <w:t>.</w:t>
      </w:r>
    </w:p>
    <w:p w:rsidR="00D74086" w:rsidRDefault="00D74086" w:rsidP="00507E99">
      <w:pPr>
        <w:pStyle w:val="Heading1"/>
      </w:pPr>
      <w:r>
        <w:t xml:space="preserve">Lựa chọn danh mục </w:t>
      </w:r>
      <w:r w:rsidR="00507E99">
        <w:t xml:space="preserve">sản phẩm đưa vào quản lý theo quy chuẩn và </w:t>
      </w:r>
      <w:r w:rsidR="00ED03F1">
        <w:t xml:space="preserve">lựa chọn </w:t>
      </w:r>
      <w:r w:rsidR="00507E99">
        <w:t>phương thức chứng nhận</w:t>
      </w:r>
    </w:p>
    <w:p w:rsidR="00912269" w:rsidRDefault="00912269" w:rsidP="00EE4DF4">
      <w:pPr>
        <w:pStyle w:val="Body"/>
      </w:pPr>
      <w:r>
        <w:t xml:space="preserve">Cần phải đánh giá lại rủi ro mất an toàn </w:t>
      </w:r>
      <w:r w:rsidR="00561133">
        <w:t>cho các thiết bị đang được quản lý theo QCVN 4.</w:t>
      </w:r>
    </w:p>
    <w:p w:rsidR="008C4AD9" w:rsidRDefault="008C4AD9" w:rsidP="00EE4DF4">
      <w:pPr>
        <w:pStyle w:val="Body"/>
      </w:pPr>
      <w:r>
        <w:t xml:space="preserve">Do </w:t>
      </w:r>
      <w:r w:rsidR="00A6205F">
        <w:t>các thiết bị điện có mức rủi ro mất an toàn khác nhau nên</w:t>
      </w:r>
      <w:r w:rsidR="00290F5E">
        <w:t xml:space="preserve"> mỗi loại thiết bị phải được quản lý theo phương thức phù hợp với mức rủi ro mất an toàn của thiết bị đó</w:t>
      </w:r>
      <w:r w:rsidR="004E1EA6">
        <w:t>.</w:t>
      </w:r>
    </w:p>
    <w:p w:rsidR="004330D9" w:rsidRDefault="00B14C31" w:rsidP="00EE4DF4">
      <w:pPr>
        <w:pStyle w:val="Body"/>
        <w:rPr>
          <w:rFonts w:asciiTheme="majorHAnsi" w:hAnsiTheme="majorHAnsi" w:cstheme="majorHAnsi"/>
        </w:rPr>
      </w:pPr>
      <w:r>
        <w:t>T</w:t>
      </w:r>
      <w:r w:rsidR="004330D9" w:rsidRPr="00D12EAB">
        <w:t xml:space="preserve">ham khảo quy định quản lý </w:t>
      </w:r>
      <w:r w:rsidR="00101457">
        <w:t xml:space="preserve">về an toàn cho thiết bị điện, điện tử </w:t>
      </w:r>
      <w:r w:rsidR="004330D9" w:rsidRPr="00D12EAB">
        <w:t xml:space="preserve">của các nước Asean, Nhật Bản, Hàn Quốc, Trung Quốc, </w:t>
      </w:r>
      <w:r w:rsidR="004330D9">
        <w:rPr>
          <w:rFonts w:asciiTheme="majorHAnsi" w:hAnsiTheme="majorHAnsi" w:cstheme="majorHAnsi"/>
        </w:rPr>
        <w:t>Australia</w:t>
      </w:r>
      <w:r w:rsidR="004330D9" w:rsidRPr="00D12EAB">
        <w:rPr>
          <w:rFonts w:asciiTheme="majorHAnsi" w:hAnsiTheme="majorHAnsi" w:cstheme="majorHAnsi"/>
          <w:color w:val="000000"/>
        </w:rPr>
        <w:t xml:space="preserve">, Mỹ, </w:t>
      </w:r>
      <w:r w:rsidR="004330D9" w:rsidRPr="00D12EAB">
        <w:rPr>
          <w:rFonts w:asciiTheme="majorHAnsi" w:hAnsiTheme="majorHAnsi" w:cstheme="majorHAnsi"/>
        </w:rPr>
        <w:t xml:space="preserve">Khối EU </w:t>
      </w:r>
      <w:r>
        <w:rPr>
          <w:rFonts w:asciiTheme="majorHAnsi" w:hAnsiTheme="majorHAnsi" w:cstheme="majorHAnsi"/>
        </w:rPr>
        <w:t xml:space="preserve">ban soạn thảo </w:t>
      </w:r>
      <w:r w:rsidR="004330D9" w:rsidRPr="00D12EAB">
        <w:rPr>
          <w:rFonts w:asciiTheme="majorHAnsi" w:hAnsiTheme="majorHAnsi" w:cstheme="majorHAnsi"/>
        </w:rPr>
        <w:t xml:space="preserve">đã tổng hợp được danh sách các thiết bị điện </w:t>
      </w:r>
      <w:r w:rsidR="00466F0A">
        <w:rPr>
          <w:rFonts w:asciiTheme="majorHAnsi" w:hAnsiTheme="majorHAnsi" w:cstheme="majorHAnsi"/>
        </w:rPr>
        <w:t>và phương thức quản lý</w:t>
      </w:r>
      <w:r w:rsidR="004330D9" w:rsidRPr="00D12EAB">
        <w:rPr>
          <w:rFonts w:asciiTheme="majorHAnsi" w:hAnsiTheme="majorHAnsi" w:cstheme="majorHAnsi"/>
        </w:rPr>
        <w:t xml:space="preserve"> </w:t>
      </w:r>
      <w:r w:rsidR="004330D9">
        <w:rPr>
          <w:rFonts w:asciiTheme="majorHAnsi" w:hAnsiTheme="majorHAnsi" w:cstheme="majorHAnsi"/>
        </w:rPr>
        <w:t xml:space="preserve">như trong </w:t>
      </w:r>
      <w:r w:rsidR="004330D9" w:rsidRPr="004330D9">
        <w:rPr>
          <w:rFonts w:asciiTheme="majorHAnsi" w:hAnsiTheme="majorHAnsi" w:cstheme="majorHAnsi"/>
          <w:b/>
          <w:i/>
        </w:rPr>
        <w:t>Bảng 1</w:t>
      </w:r>
      <w:r w:rsidR="004330D9">
        <w:rPr>
          <w:rFonts w:asciiTheme="majorHAnsi" w:hAnsiTheme="majorHAnsi" w:cstheme="majorHAnsi"/>
        </w:rPr>
        <w:t>.</w:t>
      </w:r>
    </w:p>
    <w:p w:rsidR="00C36BCF" w:rsidRDefault="00101457" w:rsidP="00EE4DF4">
      <w:pPr>
        <w:pStyle w:val="Body"/>
        <w:rPr>
          <w:rFonts w:asciiTheme="majorHAnsi" w:hAnsiTheme="majorHAnsi" w:cstheme="majorHAnsi"/>
        </w:rPr>
      </w:pPr>
      <w:r>
        <w:rPr>
          <w:rFonts w:asciiTheme="majorHAnsi" w:hAnsiTheme="majorHAnsi" w:cstheme="majorHAnsi"/>
        </w:rPr>
        <w:t xml:space="preserve">Từ danh sách nêu trong </w:t>
      </w:r>
      <w:r w:rsidRPr="00466F0A">
        <w:rPr>
          <w:rFonts w:asciiTheme="majorHAnsi" w:hAnsiTheme="majorHAnsi" w:cstheme="majorHAnsi"/>
          <w:b/>
          <w:i/>
        </w:rPr>
        <w:t>Bảng 1</w:t>
      </w:r>
      <w:r>
        <w:rPr>
          <w:rFonts w:asciiTheme="majorHAnsi" w:hAnsiTheme="majorHAnsi" w:cstheme="majorHAnsi"/>
        </w:rPr>
        <w:t>, lựa chọn các thiết bị điện</w:t>
      </w:r>
      <w:r w:rsidR="00466F0A">
        <w:rPr>
          <w:rFonts w:asciiTheme="majorHAnsi" w:hAnsiTheme="majorHAnsi" w:cstheme="majorHAnsi"/>
        </w:rPr>
        <w:t xml:space="preserve"> </w:t>
      </w:r>
      <w:r w:rsidR="004330D9">
        <w:rPr>
          <w:rFonts w:asciiTheme="majorHAnsi" w:hAnsiTheme="majorHAnsi" w:cstheme="majorHAnsi"/>
        </w:rPr>
        <w:t xml:space="preserve">có tối thiểu 6 nước </w:t>
      </w:r>
      <w:r w:rsidR="00617A9B">
        <w:rPr>
          <w:rFonts w:asciiTheme="majorHAnsi" w:hAnsiTheme="majorHAnsi" w:cstheme="majorHAnsi"/>
        </w:rPr>
        <w:t>đã đưa vào quản lý về an toàn</w:t>
      </w:r>
      <w:r w:rsidR="00AD5DDD">
        <w:rPr>
          <w:rFonts w:asciiTheme="majorHAnsi" w:hAnsiTheme="majorHAnsi" w:cstheme="majorHAnsi"/>
        </w:rPr>
        <w:t xml:space="preserve"> kết hợp với danh mục hàng hóa nhóm 2 của Bộ Khoa học và Công nghệ ban hành theo Quyết định 3482</w:t>
      </w:r>
      <w:r w:rsidR="00A54976">
        <w:rPr>
          <w:rFonts w:asciiTheme="majorHAnsi" w:hAnsiTheme="majorHAnsi" w:cstheme="majorHAnsi"/>
        </w:rPr>
        <w:t>/QĐ-BKHCN ngày 08/12/2018 đã đưa ra được danh sách các thiết bị điện cần đưa vào đánh giá rủi ro</w:t>
      </w:r>
      <w:r w:rsidR="005D57F6">
        <w:rPr>
          <w:rFonts w:asciiTheme="majorHAnsi" w:hAnsiTheme="majorHAnsi" w:cstheme="majorHAnsi"/>
        </w:rPr>
        <w:t xml:space="preserve"> về an toàn</w:t>
      </w:r>
      <w:r w:rsidR="00A54976">
        <w:rPr>
          <w:rFonts w:asciiTheme="majorHAnsi" w:hAnsiTheme="majorHAnsi" w:cstheme="majorHAnsi"/>
        </w:rPr>
        <w:t xml:space="preserve"> </w:t>
      </w:r>
      <w:r w:rsidR="00617A9B">
        <w:rPr>
          <w:rFonts w:asciiTheme="majorHAnsi" w:hAnsiTheme="majorHAnsi" w:cstheme="majorHAnsi"/>
        </w:rPr>
        <w:t xml:space="preserve">như trong </w:t>
      </w:r>
      <w:r w:rsidR="00617A9B" w:rsidRPr="00617A9B">
        <w:rPr>
          <w:rFonts w:asciiTheme="majorHAnsi" w:hAnsiTheme="majorHAnsi" w:cstheme="majorHAnsi"/>
          <w:b/>
          <w:i/>
        </w:rPr>
        <w:t>Bảng 2</w:t>
      </w:r>
      <w:r w:rsidR="00617A9B">
        <w:rPr>
          <w:rFonts w:asciiTheme="majorHAnsi" w:hAnsiTheme="majorHAnsi" w:cstheme="majorHAnsi"/>
        </w:rPr>
        <w:t>.</w:t>
      </w:r>
    </w:p>
    <w:p w:rsidR="00F0346C" w:rsidRPr="00F0346C" w:rsidRDefault="00F0346C" w:rsidP="00DA34A9">
      <w:pPr>
        <w:pStyle w:val="Body"/>
        <w:spacing w:before="120" w:after="0" w:line="240" w:lineRule="auto"/>
        <w:jc w:val="center"/>
        <w:rPr>
          <w:b/>
          <w:i/>
        </w:rPr>
      </w:pPr>
      <w:r w:rsidRPr="00F0346C">
        <w:rPr>
          <w:b/>
          <w:i/>
        </w:rPr>
        <w:t>Bảng 1</w:t>
      </w:r>
    </w:p>
    <w:p w:rsidR="00F0346C" w:rsidRPr="00F0346C" w:rsidRDefault="00F0346C" w:rsidP="00F0346C">
      <w:pPr>
        <w:pStyle w:val="Body"/>
        <w:spacing w:before="120"/>
        <w:jc w:val="center"/>
        <w:rPr>
          <w:b/>
          <w:i/>
        </w:rPr>
      </w:pPr>
      <w:r w:rsidRPr="00F0346C">
        <w:rPr>
          <w:b/>
          <w:i/>
        </w:rPr>
        <w:t>Danh sách một số hàng hóa các nước đã đưa vào quản lý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92"/>
        <w:gridCol w:w="593"/>
        <w:gridCol w:w="593"/>
        <w:gridCol w:w="593"/>
        <w:gridCol w:w="593"/>
        <w:gridCol w:w="592"/>
        <w:gridCol w:w="593"/>
        <w:gridCol w:w="593"/>
        <w:gridCol w:w="593"/>
        <w:gridCol w:w="593"/>
        <w:gridCol w:w="593"/>
      </w:tblGrid>
      <w:tr w:rsidR="00E5322F" w:rsidRPr="00B821EA" w:rsidTr="00E5322F">
        <w:trPr>
          <w:trHeight w:val="499"/>
          <w:tblHeader/>
        </w:trPr>
        <w:tc>
          <w:tcPr>
            <w:tcW w:w="567" w:type="dxa"/>
            <w:vMerge w:val="restart"/>
            <w:shd w:val="clear" w:color="auto" w:fill="FDE9D9" w:themeFill="accent6" w:themeFillTint="33"/>
            <w:vAlign w:val="center"/>
          </w:tcPr>
          <w:p w:rsidR="00E5322F" w:rsidRPr="00B821EA" w:rsidRDefault="00E5322F" w:rsidP="00E5322F">
            <w:pPr>
              <w:tabs>
                <w:tab w:val="left" w:pos="0"/>
              </w:tabs>
              <w:jc w:val="center"/>
              <w:rPr>
                <w:rFonts w:asciiTheme="majorHAnsi" w:hAnsiTheme="majorHAnsi" w:cstheme="majorHAnsi"/>
                <w:b/>
                <w:sz w:val="24"/>
                <w:szCs w:val="24"/>
              </w:rPr>
            </w:pPr>
            <w:r w:rsidRPr="00B821EA">
              <w:rPr>
                <w:rFonts w:asciiTheme="majorHAnsi" w:hAnsiTheme="majorHAnsi" w:cstheme="majorHAnsi"/>
                <w:b/>
                <w:sz w:val="24"/>
                <w:szCs w:val="24"/>
              </w:rPr>
              <w:lastRenderedPageBreak/>
              <w:t>TT</w:t>
            </w:r>
          </w:p>
        </w:tc>
        <w:tc>
          <w:tcPr>
            <w:tcW w:w="2268" w:type="dxa"/>
            <w:vMerge w:val="restart"/>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sz w:val="24"/>
                <w:szCs w:val="24"/>
              </w:rPr>
            </w:pPr>
            <w:r w:rsidRPr="00B821EA">
              <w:rPr>
                <w:rFonts w:asciiTheme="majorHAnsi" w:hAnsiTheme="majorHAnsi" w:cstheme="majorHAnsi"/>
                <w:b/>
                <w:sz w:val="24"/>
                <w:szCs w:val="24"/>
              </w:rPr>
              <w:t>Tên hàng hóa</w:t>
            </w:r>
          </w:p>
        </w:tc>
        <w:tc>
          <w:tcPr>
            <w:tcW w:w="6521" w:type="dxa"/>
            <w:gridSpan w:val="11"/>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sz w:val="24"/>
                <w:szCs w:val="24"/>
              </w:rPr>
            </w:pPr>
            <w:r w:rsidRPr="00B821EA">
              <w:rPr>
                <w:rFonts w:asciiTheme="majorHAnsi" w:hAnsiTheme="majorHAnsi" w:cstheme="majorHAnsi"/>
                <w:b/>
                <w:sz w:val="24"/>
                <w:szCs w:val="24"/>
              </w:rPr>
              <w:t xml:space="preserve">Nước đã đưa vào quản lý </w:t>
            </w:r>
            <w:r w:rsidRPr="00B821EA">
              <w:rPr>
                <w:rFonts w:asciiTheme="majorHAnsi" w:hAnsiTheme="majorHAnsi" w:cstheme="majorHAnsi"/>
                <w:b/>
                <w:sz w:val="24"/>
                <w:szCs w:val="24"/>
                <w:vertAlign w:val="superscript"/>
              </w:rPr>
              <w:t>(a)</w:t>
            </w:r>
          </w:p>
        </w:tc>
      </w:tr>
      <w:tr w:rsidR="00E5322F" w:rsidRPr="00B821EA" w:rsidTr="00E5322F">
        <w:trPr>
          <w:trHeight w:val="395"/>
          <w:tblHeader/>
        </w:trPr>
        <w:tc>
          <w:tcPr>
            <w:tcW w:w="567" w:type="dxa"/>
            <w:vMerge/>
            <w:shd w:val="clear" w:color="auto" w:fill="FDE9D9" w:themeFill="accent6" w:themeFillTint="33"/>
            <w:vAlign w:val="center"/>
          </w:tcPr>
          <w:p w:rsidR="00E5322F" w:rsidRPr="00B821EA" w:rsidRDefault="00E5322F" w:rsidP="00E5322F">
            <w:pPr>
              <w:tabs>
                <w:tab w:val="left" w:pos="0"/>
              </w:tabs>
              <w:jc w:val="center"/>
              <w:rPr>
                <w:rFonts w:asciiTheme="majorHAnsi" w:hAnsiTheme="majorHAnsi" w:cstheme="majorHAnsi"/>
                <w:b/>
                <w:sz w:val="24"/>
                <w:szCs w:val="24"/>
              </w:rPr>
            </w:pPr>
          </w:p>
        </w:tc>
        <w:tc>
          <w:tcPr>
            <w:tcW w:w="2268" w:type="dxa"/>
            <w:vMerge/>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sz w:val="24"/>
                <w:szCs w:val="24"/>
              </w:rPr>
            </w:pPr>
          </w:p>
        </w:tc>
        <w:tc>
          <w:tcPr>
            <w:tcW w:w="592"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C</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I</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M</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S</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T</w:t>
            </w:r>
          </w:p>
        </w:tc>
        <w:tc>
          <w:tcPr>
            <w:tcW w:w="592"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P</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N</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H</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TQ</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Pr>
                <w:rFonts w:asciiTheme="majorHAnsi" w:hAnsiTheme="majorHAnsi" w:cstheme="majorHAnsi"/>
                <w:b/>
              </w:rPr>
              <w:t>AU</w:t>
            </w:r>
          </w:p>
        </w:tc>
        <w:tc>
          <w:tcPr>
            <w:tcW w:w="593" w:type="dxa"/>
            <w:shd w:val="clear" w:color="auto" w:fill="FDE9D9" w:themeFill="accent6" w:themeFillTint="33"/>
            <w:vAlign w:val="center"/>
          </w:tcPr>
          <w:p w:rsidR="00E5322F" w:rsidRPr="00B821EA" w:rsidRDefault="00E5322F" w:rsidP="00E5322F">
            <w:pPr>
              <w:tabs>
                <w:tab w:val="left" w:pos="365"/>
              </w:tabs>
              <w:jc w:val="center"/>
              <w:rPr>
                <w:rFonts w:asciiTheme="majorHAnsi" w:hAnsiTheme="majorHAnsi" w:cstheme="majorHAnsi"/>
                <w:b/>
              </w:rPr>
            </w:pPr>
            <w:r w:rsidRPr="00B821EA">
              <w:rPr>
                <w:rFonts w:asciiTheme="majorHAnsi" w:hAnsiTheme="majorHAnsi" w:cstheme="majorHAnsi"/>
                <w:b/>
              </w:rPr>
              <w:t>EC</w:t>
            </w:r>
          </w:p>
        </w:tc>
      </w:tr>
      <w:tr w:rsidR="00E5322F" w:rsidRPr="00B821EA" w:rsidTr="00E5322F">
        <w:trPr>
          <w:trHeight w:val="225"/>
        </w:trPr>
        <w:tc>
          <w:tcPr>
            <w:tcW w:w="567" w:type="dxa"/>
            <w:shd w:val="clear" w:color="auto" w:fill="E5DFEC" w:themeFill="accent4" w:themeFillTint="33"/>
          </w:tcPr>
          <w:p w:rsidR="00E5322F" w:rsidRPr="00911B99" w:rsidRDefault="00E5322F" w:rsidP="00E5322F">
            <w:pPr>
              <w:tabs>
                <w:tab w:val="left" w:pos="0"/>
              </w:tabs>
              <w:jc w:val="center"/>
              <w:rPr>
                <w:rFonts w:asciiTheme="majorHAnsi" w:hAnsiTheme="majorHAnsi" w:cstheme="majorHAnsi"/>
                <w:b/>
                <w:sz w:val="24"/>
                <w:szCs w:val="24"/>
              </w:rPr>
            </w:pPr>
            <w:r w:rsidRPr="00911B99">
              <w:rPr>
                <w:rFonts w:asciiTheme="majorHAnsi" w:hAnsiTheme="majorHAnsi" w:cstheme="majorHAnsi"/>
                <w:b/>
                <w:sz w:val="24"/>
                <w:szCs w:val="24"/>
              </w:rPr>
              <w:t>I</w:t>
            </w:r>
          </w:p>
        </w:tc>
        <w:tc>
          <w:tcPr>
            <w:tcW w:w="2268" w:type="dxa"/>
            <w:shd w:val="clear" w:color="auto" w:fill="E5DFEC" w:themeFill="accent4" w:themeFillTint="33"/>
          </w:tcPr>
          <w:p w:rsidR="00E5322F" w:rsidRPr="00911B99" w:rsidRDefault="00E5322F" w:rsidP="00E5322F">
            <w:pPr>
              <w:tabs>
                <w:tab w:val="left" w:pos="365"/>
              </w:tabs>
              <w:rPr>
                <w:rFonts w:asciiTheme="majorHAnsi" w:hAnsiTheme="majorHAnsi" w:cstheme="majorHAnsi"/>
                <w:b/>
                <w:sz w:val="24"/>
                <w:szCs w:val="24"/>
              </w:rPr>
            </w:pPr>
            <w:r w:rsidRPr="00911B99">
              <w:rPr>
                <w:rFonts w:asciiTheme="majorHAnsi" w:hAnsiTheme="majorHAnsi" w:cstheme="majorHAnsi"/>
                <w:b/>
                <w:sz w:val="24"/>
                <w:szCs w:val="24"/>
              </w:rPr>
              <w:t>Thiết bị điện gia dụng</w:t>
            </w:r>
          </w:p>
        </w:tc>
        <w:tc>
          <w:tcPr>
            <w:tcW w:w="592"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2"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r>
      <w:tr w:rsidR="00E5322F" w:rsidRPr="00B821E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lang w:val="fr-FR"/>
              </w:rPr>
            </w:pPr>
            <w:r w:rsidRPr="001146C5">
              <w:rPr>
                <w:rFonts w:asciiTheme="majorHAnsi" w:hAnsiTheme="majorHAnsi" w:cstheme="majorHAnsi"/>
                <w:sz w:val="24"/>
                <w:szCs w:val="24"/>
                <w:lang w:val="fr-FR"/>
              </w:rPr>
              <w:t>Bàn là điện</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Thiết bị là bằng hơi nước</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405"/>
        </w:trPr>
        <w:tc>
          <w:tcPr>
            <w:tcW w:w="567" w:type="dxa"/>
            <w:shd w:val="clear" w:color="auto" w:fill="DAEEF3" w:themeFill="accent5" w:themeFillTint="33"/>
          </w:tcPr>
          <w:p w:rsidR="00E5322F" w:rsidRPr="00E00780"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p w:rsidR="00E5322F" w:rsidRPr="00E00780" w:rsidRDefault="00E5322F" w:rsidP="00E5322F">
            <w:pPr>
              <w:tabs>
                <w:tab w:val="left" w:pos="0"/>
              </w:tabs>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Bếp điện, lò nướng điện, vỉ nướng điện, máy nướng bánh loại cố định</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49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p w:rsidR="00E5322F" w:rsidRPr="00B821EA" w:rsidRDefault="00E5322F" w:rsidP="00E5322F">
            <w:pPr>
              <w:tabs>
                <w:tab w:val="left" w:pos="0"/>
              </w:tabs>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Bếp điện, lò nướng điện, vỉ nướng điện, máy nướng bánh loại di động</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97"/>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Bơm nước</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5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Chảo rán ngập dầu</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9B7AA9"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523"/>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Dụng cụ điện đun nước kiểu nhúng cầm tay</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416"/>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Dụng cụ điện đun nước kiểu nhúng lắp cố định</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183"/>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Dụng cụ điện đun nước nóng nhanh</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547"/>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Dụng cụ điện đun nước và chứa nước nóng</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547"/>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cung cấp nước nóng lạnh</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70"/>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Lò vi sóng</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4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điều hòa không khí</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63"/>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ép, xay, nghiền, trộn thực phẩm gia dụng</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40"/>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giặt</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40"/>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hàn chì cầm tay</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40"/>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hút bụi</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40"/>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hút khói</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11"/>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làm sạch bằng áp suất cao và thiết bị làm sạch bằng hơi nước</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9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sấy khô tay</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2" w:type="dxa"/>
            <w:shd w:val="clear" w:color="auto" w:fill="DAEEF3" w:themeFill="accent5" w:themeFillTint="33"/>
            <w:vAlign w:val="center"/>
          </w:tcPr>
          <w:p w:rsidR="00E5322F" w:rsidRPr="00B6594C"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531"/>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p w:rsidR="00E5322F" w:rsidRPr="00B821EA" w:rsidRDefault="00E5322F" w:rsidP="00E5322F">
            <w:pPr>
              <w:tabs>
                <w:tab w:val="left" w:pos="0"/>
              </w:tabs>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sấy tóc và các dụng cụ làm đầu khác</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Máy sấy quần áo</w:t>
            </w:r>
          </w:p>
        </w:tc>
        <w:tc>
          <w:tcPr>
            <w:tcW w:w="592"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97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p w:rsidR="00E5322F" w:rsidRPr="00B821EA" w:rsidRDefault="00E5322F" w:rsidP="00E5322F">
            <w:pPr>
              <w:tabs>
                <w:tab w:val="left" w:pos="0"/>
              </w:tabs>
              <w:jc w:val="center"/>
              <w:rPr>
                <w:rFonts w:asciiTheme="majorHAnsi" w:hAnsiTheme="majorHAnsi" w:cstheme="majorHAnsi"/>
                <w:sz w:val="24"/>
                <w:szCs w:val="24"/>
              </w:rPr>
            </w:pPr>
          </w:p>
          <w:p w:rsidR="00E5322F" w:rsidRPr="00B821EA" w:rsidRDefault="00E5322F" w:rsidP="00E5322F">
            <w:pPr>
              <w:tabs>
                <w:tab w:val="left" w:pos="0"/>
              </w:tabs>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Quạt bàn, quạt đứng, quạt treo tường, quạt trần không giới hạn công suất.</w:t>
            </w:r>
          </w:p>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Các loại quạt còn lại có công suất đến 125W</w:t>
            </w:r>
          </w:p>
        </w:tc>
        <w:tc>
          <w:tcPr>
            <w:tcW w:w="592"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199"/>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Quạt làm mát bằng bay hơi</w:t>
            </w:r>
          </w:p>
        </w:tc>
        <w:tc>
          <w:tcPr>
            <w:tcW w:w="592"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2"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40"/>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rPr>
            </w:pPr>
            <w:r w:rsidRPr="001146C5">
              <w:rPr>
                <w:rFonts w:asciiTheme="majorHAnsi" w:hAnsiTheme="majorHAnsi" w:cstheme="majorHAnsi"/>
                <w:sz w:val="24"/>
                <w:szCs w:val="24"/>
              </w:rPr>
              <w:t>Thiết bị đun nấu gia dụng bao gồm cả nồi cơm điện, bình thủy điện, chảo điện, máy pha trà, cà phê…</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AE1ECF"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0</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lang w:val="fr-FR"/>
              </w:rPr>
            </w:pPr>
            <w:r w:rsidRPr="001146C5">
              <w:rPr>
                <w:rFonts w:asciiTheme="majorHAnsi" w:hAnsiTheme="majorHAnsi" w:cstheme="majorHAnsi"/>
                <w:sz w:val="24"/>
                <w:szCs w:val="24"/>
                <w:lang w:val="fr-FR"/>
              </w:rPr>
              <w:t>Tủ lạnh, tủ đông lạnh gia dụng</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2"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r w:rsidRPr="00B821EA">
              <w:rPr>
                <w:rFonts w:asciiTheme="majorHAnsi" w:hAnsiTheme="majorHAnsi" w:cstheme="majorHAnsi"/>
                <w:sz w:val="24"/>
                <w:szCs w:val="24"/>
              </w:rPr>
              <w:t>2</w:t>
            </w:r>
          </w:p>
        </w:tc>
      </w:tr>
      <w:tr w:rsidR="00E5322F" w:rsidRPr="00B821EA" w:rsidTr="00E5322F">
        <w:trPr>
          <w:trHeight w:val="225"/>
        </w:trPr>
        <w:tc>
          <w:tcPr>
            <w:tcW w:w="567" w:type="dxa"/>
            <w:shd w:val="clear" w:color="auto" w:fill="E5DFEC" w:themeFill="accent4" w:themeFillTint="33"/>
          </w:tcPr>
          <w:p w:rsidR="00E5322F" w:rsidRPr="001364B7" w:rsidRDefault="00E5322F" w:rsidP="00E5322F">
            <w:pPr>
              <w:tabs>
                <w:tab w:val="left" w:pos="0"/>
              </w:tabs>
              <w:jc w:val="center"/>
              <w:rPr>
                <w:rFonts w:asciiTheme="majorHAnsi" w:hAnsiTheme="majorHAnsi" w:cstheme="majorHAnsi"/>
                <w:b/>
                <w:sz w:val="24"/>
                <w:szCs w:val="24"/>
                <w:lang w:val="fr-FR"/>
              </w:rPr>
            </w:pPr>
            <w:r w:rsidRPr="001364B7">
              <w:rPr>
                <w:rFonts w:asciiTheme="majorHAnsi" w:hAnsiTheme="majorHAnsi" w:cstheme="majorHAnsi"/>
                <w:b/>
                <w:sz w:val="24"/>
                <w:szCs w:val="24"/>
                <w:lang w:val="fr-FR"/>
              </w:rPr>
              <w:t>II</w:t>
            </w:r>
          </w:p>
        </w:tc>
        <w:tc>
          <w:tcPr>
            <w:tcW w:w="2268" w:type="dxa"/>
            <w:shd w:val="clear" w:color="auto" w:fill="E5DFEC" w:themeFill="accent4" w:themeFillTint="33"/>
          </w:tcPr>
          <w:p w:rsidR="00E5322F" w:rsidRPr="001364B7" w:rsidRDefault="00E5322F" w:rsidP="00E5322F">
            <w:pPr>
              <w:tabs>
                <w:tab w:val="left" w:pos="365"/>
              </w:tabs>
              <w:rPr>
                <w:rFonts w:asciiTheme="majorHAnsi" w:hAnsiTheme="majorHAnsi" w:cstheme="majorHAnsi"/>
                <w:b/>
                <w:sz w:val="24"/>
                <w:szCs w:val="24"/>
                <w:lang w:val="fr-FR"/>
              </w:rPr>
            </w:pPr>
            <w:r w:rsidRPr="001364B7">
              <w:rPr>
                <w:rFonts w:asciiTheme="majorHAnsi" w:hAnsiTheme="majorHAnsi" w:cstheme="majorHAnsi"/>
                <w:b/>
                <w:sz w:val="24"/>
                <w:szCs w:val="24"/>
                <w:lang w:val="fr-FR"/>
              </w:rPr>
              <w:t>Đèn chiếu sáng</w:t>
            </w:r>
          </w:p>
        </w:tc>
        <w:tc>
          <w:tcPr>
            <w:tcW w:w="592"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2"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c>
          <w:tcPr>
            <w:tcW w:w="593" w:type="dxa"/>
            <w:shd w:val="clear" w:color="auto" w:fill="E5DFEC" w:themeFill="accent4" w:themeFillTint="33"/>
            <w:vAlign w:val="center"/>
          </w:tcPr>
          <w:p w:rsidR="00E5322F" w:rsidRPr="00B821EA" w:rsidRDefault="00E5322F" w:rsidP="00E5322F">
            <w:pPr>
              <w:tabs>
                <w:tab w:val="left" w:pos="365"/>
              </w:tabs>
              <w:jc w:val="center"/>
              <w:rPr>
                <w:rFonts w:asciiTheme="majorHAnsi" w:hAnsiTheme="majorHAnsi" w:cstheme="majorHAnsi"/>
                <w:sz w:val="24"/>
                <w:szCs w:val="24"/>
              </w:rPr>
            </w:pP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điện</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sợi đốt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huỳnh quang</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Led</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lắp cố định công dụng chung</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Pr="007C1278" w:rsidRDefault="00E5322F" w:rsidP="00E5322F">
            <w:pPr>
              <w:tabs>
                <w:tab w:val="left" w:pos="365"/>
              </w:tabs>
              <w:rPr>
                <w:rFonts w:asciiTheme="majorHAnsi" w:hAnsiTheme="majorHAnsi" w:cstheme="majorHAnsi"/>
                <w:sz w:val="24"/>
                <w:szCs w:val="24"/>
              </w:rPr>
            </w:pPr>
            <w:r w:rsidRPr="007C1278">
              <w:rPr>
                <w:rFonts w:asciiTheme="majorHAnsi" w:hAnsiTheme="majorHAnsi" w:cstheme="majorHAnsi"/>
                <w:sz w:val="24"/>
                <w:szCs w:val="24"/>
              </w:rPr>
              <w:t>Đèn di động công dụng chung</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7C1278"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7C1278"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7701E0" w:rsidTr="00E5322F">
        <w:trPr>
          <w:trHeight w:val="225"/>
        </w:trPr>
        <w:tc>
          <w:tcPr>
            <w:tcW w:w="567" w:type="dxa"/>
            <w:shd w:val="clear" w:color="auto" w:fill="DAEEF3" w:themeFill="accent5" w:themeFillTint="33"/>
          </w:tcPr>
          <w:p w:rsidR="00E5322F" w:rsidRPr="007C1278"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7701E0" w:rsidRDefault="00E5322F" w:rsidP="00E5322F">
            <w:pPr>
              <w:tabs>
                <w:tab w:val="left" w:pos="365"/>
              </w:tabs>
              <w:rPr>
                <w:rFonts w:asciiTheme="majorHAnsi" w:hAnsiTheme="majorHAnsi" w:cstheme="majorHAnsi"/>
                <w:sz w:val="24"/>
                <w:szCs w:val="24"/>
              </w:rPr>
            </w:pPr>
            <w:r w:rsidRPr="007701E0">
              <w:rPr>
                <w:rFonts w:asciiTheme="majorHAnsi" w:hAnsiTheme="majorHAnsi" w:cstheme="majorHAnsi"/>
                <w:sz w:val="24"/>
                <w:szCs w:val="24"/>
              </w:rPr>
              <w:t>Đèn có ballast lắp liền</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7701E0"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Pr="007701E0"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7701E0"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2" w:type="dxa"/>
            <w:shd w:val="clear" w:color="auto" w:fill="DAEEF3" w:themeFill="accent5" w:themeFillTint="33"/>
            <w:vAlign w:val="center"/>
          </w:tcPr>
          <w:p w:rsidR="00E5322F" w:rsidRPr="007701E0" w:rsidRDefault="00E5322F" w:rsidP="00E5322F">
            <w:pPr>
              <w:tabs>
                <w:tab w:val="left" w:pos="365"/>
              </w:tabs>
              <w:jc w:val="center"/>
              <w:rPr>
                <w:rFonts w:asciiTheme="majorHAnsi" w:hAnsiTheme="majorHAnsi" w:cstheme="majorHAnsi"/>
                <w:sz w:val="24"/>
                <w:szCs w:val="24"/>
              </w:rPr>
            </w:pPr>
            <w:r>
              <w:rPr>
                <w:rFonts w:asciiTheme="majorHAnsi" w:hAnsiTheme="majorHAnsi" w:cstheme="majorHAnsi"/>
                <w:sz w:val="24"/>
                <w:szCs w:val="24"/>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7701E0"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điện lắp chìm</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7701E0"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Pr="002A76EE" w:rsidRDefault="00E5322F" w:rsidP="00E5322F">
            <w:pPr>
              <w:tabs>
                <w:tab w:val="left" w:pos="365"/>
              </w:tabs>
              <w:rPr>
                <w:rFonts w:asciiTheme="majorHAnsi" w:hAnsiTheme="majorHAnsi" w:cstheme="majorHAnsi"/>
                <w:sz w:val="24"/>
                <w:szCs w:val="24"/>
              </w:rPr>
            </w:pPr>
            <w:r w:rsidRPr="002A76EE">
              <w:rPr>
                <w:rFonts w:asciiTheme="majorHAnsi" w:hAnsiTheme="majorHAnsi" w:cstheme="majorHAnsi"/>
                <w:sz w:val="24"/>
                <w:szCs w:val="24"/>
              </w:rPr>
              <w:t>Đèn chiếu sáng đường phố</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7701E0"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pha</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Bộ điều khiển đèn</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Pr="001146C5"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Ballast điện từ</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Ballast điện tử</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đứng</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bàn</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Đèn ngủ</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Chuổi đèn trang trí</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w:t>
            </w:r>
          </w:p>
        </w:tc>
        <w:tc>
          <w:tcPr>
            <w:tcW w:w="593" w:type="dxa"/>
            <w:shd w:val="clear" w:color="auto" w:fill="DAEEF3" w:themeFill="accent5" w:themeFillTint="33"/>
            <w:vAlign w:val="center"/>
          </w:tcPr>
          <w:p w:rsidR="00E5322F" w:rsidRDefault="00E5322F" w:rsidP="00E5322F">
            <w:pPr>
              <w:jc w:val="center"/>
            </w:pPr>
            <w:r w:rsidRPr="00F37175">
              <w:rPr>
                <w:rFonts w:asciiTheme="majorHAnsi" w:hAnsiTheme="majorHAnsi" w:cstheme="majorHAnsi"/>
                <w:sz w:val="24"/>
                <w:szCs w:val="24"/>
              </w:rPr>
              <w:t>2</w:t>
            </w:r>
          </w:p>
        </w:tc>
      </w:tr>
      <w:tr w:rsidR="00E5322F" w:rsidRPr="00E02498" w:rsidTr="00E5322F">
        <w:trPr>
          <w:trHeight w:val="225"/>
        </w:trPr>
        <w:tc>
          <w:tcPr>
            <w:tcW w:w="567" w:type="dxa"/>
            <w:shd w:val="clear" w:color="auto" w:fill="E5DFEC" w:themeFill="accent4" w:themeFillTint="33"/>
          </w:tcPr>
          <w:p w:rsidR="00E5322F" w:rsidRPr="0051047C" w:rsidRDefault="00E5322F" w:rsidP="00E5322F">
            <w:pPr>
              <w:tabs>
                <w:tab w:val="left" w:pos="0"/>
              </w:tabs>
              <w:jc w:val="center"/>
              <w:rPr>
                <w:rFonts w:asciiTheme="majorHAnsi" w:hAnsiTheme="majorHAnsi" w:cstheme="majorHAnsi"/>
                <w:b/>
                <w:sz w:val="24"/>
                <w:szCs w:val="24"/>
                <w:lang w:val="fr-FR"/>
              </w:rPr>
            </w:pPr>
            <w:r w:rsidRPr="0051047C">
              <w:rPr>
                <w:rFonts w:asciiTheme="majorHAnsi" w:hAnsiTheme="majorHAnsi" w:cstheme="majorHAnsi"/>
                <w:b/>
                <w:sz w:val="24"/>
                <w:szCs w:val="24"/>
                <w:lang w:val="fr-FR"/>
              </w:rPr>
              <w:t>III</w:t>
            </w:r>
          </w:p>
        </w:tc>
        <w:tc>
          <w:tcPr>
            <w:tcW w:w="2268" w:type="dxa"/>
            <w:shd w:val="clear" w:color="auto" w:fill="E5DFEC" w:themeFill="accent4" w:themeFillTint="33"/>
          </w:tcPr>
          <w:p w:rsidR="00E5322F" w:rsidRPr="001364B7" w:rsidRDefault="00E5322F" w:rsidP="00E5322F">
            <w:pPr>
              <w:tabs>
                <w:tab w:val="left" w:pos="365"/>
              </w:tabs>
              <w:rPr>
                <w:rFonts w:asciiTheme="majorHAnsi" w:hAnsiTheme="majorHAnsi" w:cstheme="majorHAnsi"/>
                <w:b/>
                <w:sz w:val="24"/>
                <w:szCs w:val="24"/>
                <w:lang w:val="fr-FR"/>
              </w:rPr>
            </w:pPr>
            <w:r w:rsidRPr="001364B7">
              <w:rPr>
                <w:rFonts w:asciiTheme="majorHAnsi" w:hAnsiTheme="majorHAnsi" w:cstheme="majorHAnsi"/>
                <w:b/>
                <w:sz w:val="24"/>
                <w:szCs w:val="24"/>
                <w:lang w:val="fr-FR"/>
              </w:rPr>
              <w:t>Thiết bị âm thanh, hình ảnh</w:t>
            </w:r>
          </w:p>
        </w:tc>
        <w:tc>
          <w:tcPr>
            <w:tcW w:w="592"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2"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Dàn âm thanh</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DAEEF3" w:themeFill="accent5" w:themeFillTint="33"/>
            <w:vAlign w:val="center"/>
          </w:tcPr>
          <w:p w:rsidR="00E5322F" w:rsidRDefault="00E5322F" w:rsidP="00E5322F">
            <w:pPr>
              <w:jc w:val="center"/>
            </w:pPr>
            <w:r w:rsidRPr="00545063">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Màn hình, Tivi</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Default="00E5322F" w:rsidP="00E5322F">
            <w:pPr>
              <w:jc w:val="center"/>
            </w:pPr>
            <w:r w:rsidRPr="00545063">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Máy tính</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Default="00E5322F" w:rsidP="00E5322F">
            <w:pPr>
              <w:jc w:val="center"/>
            </w:pPr>
            <w:r w:rsidRPr="00545063">
              <w:rPr>
                <w:rFonts w:asciiTheme="majorHAnsi" w:hAnsiTheme="majorHAnsi" w:cstheme="majorHAnsi"/>
                <w:sz w:val="24"/>
                <w:szCs w:val="24"/>
              </w:rPr>
              <w:t>2</w:t>
            </w:r>
          </w:p>
        </w:tc>
      </w:tr>
      <w:tr w:rsidR="00E5322F" w:rsidRPr="00E02498" w:rsidTr="00E5322F">
        <w:trPr>
          <w:trHeight w:val="225"/>
        </w:trPr>
        <w:tc>
          <w:tcPr>
            <w:tcW w:w="567" w:type="dxa"/>
            <w:shd w:val="clear" w:color="auto" w:fill="E5DFEC" w:themeFill="accent4" w:themeFillTint="33"/>
          </w:tcPr>
          <w:p w:rsidR="00E5322F" w:rsidRPr="0051047C" w:rsidRDefault="00E5322F" w:rsidP="00E5322F">
            <w:pPr>
              <w:tabs>
                <w:tab w:val="left" w:pos="0"/>
              </w:tabs>
              <w:jc w:val="center"/>
              <w:rPr>
                <w:rFonts w:asciiTheme="majorHAnsi" w:hAnsiTheme="majorHAnsi" w:cstheme="majorHAnsi"/>
                <w:b/>
                <w:sz w:val="24"/>
                <w:szCs w:val="24"/>
                <w:lang w:val="fr-FR"/>
              </w:rPr>
            </w:pPr>
            <w:r w:rsidRPr="0051047C">
              <w:rPr>
                <w:rFonts w:asciiTheme="majorHAnsi" w:hAnsiTheme="majorHAnsi" w:cstheme="majorHAnsi"/>
                <w:b/>
                <w:sz w:val="24"/>
                <w:szCs w:val="24"/>
                <w:lang w:val="fr-FR"/>
              </w:rPr>
              <w:t>IV</w:t>
            </w:r>
          </w:p>
        </w:tc>
        <w:tc>
          <w:tcPr>
            <w:tcW w:w="2268" w:type="dxa"/>
            <w:shd w:val="clear" w:color="auto" w:fill="E5DFEC" w:themeFill="accent4" w:themeFillTint="33"/>
          </w:tcPr>
          <w:p w:rsidR="00E5322F" w:rsidRPr="001364B7" w:rsidRDefault="00E5322F" w:rsidP="00E5322F">
            <w:pPr>
              <w:tabs>
                <w:tab w:val="left" w:pos="365"/>
              </w:tabs>
              <w:rPr>
                <w:rFonts w:asciiTheme="majorHAnsi" w:hAnsiTheme="majorHAnsi" w:cstheme="majorHAnsi"/>
                <w:b/>
                <w:sz w:val="24"/>
                <w:szCs w:val="24"/>
                <w:lang w:val="fr-FR"/>
              </w:rPr>
            </w:pPr>
            <w:r w:rsidRPr="001364B7">
              <w:rPr>
                <w:rFonts w:asciiTheme="majorHAnsi" w:hAnsiTheme="majorHAnsi" w:cstheme="majorHAnsi"/>
                <w:b/>
                <w:sz w:val="24"/>
                <w:szCs w:val="24"/>
                <w:lang w:val="fr-FR"/>
              </w:rPr>
              <w:t>Thiết bị điện cầm tay</w:t>
            </w:r>
          </w:p>
        </w:tc>
        <w:tc>
          <w:tcPr>
            <w:tcW w:w="592"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2"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Máy khoan đến 15 mm</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A43A5D">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Máy mài đến 100 mm</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A43A5D">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Máy đánh bóng đến 300 W</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A43A5D">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Cưa đĩa đến 160 mm</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A43A5D">
              <w:rPr>
                <w:rFonts w:asciiTheme="majorHAnsi" w:hAnsiTheme="majorHAnsi" w:cstheme="majorHAnsi"/>
                <w:sz w:val="24"/>
                <w:szCs w:val="24"/>
              </w:rPr>
              <w:t>2</w:t>
            </w:r>
          </w:p>
        </w:tc>
      </w:tr>
      <w:tr w:rsidR="00E5322F" w:rsidRPr="00CA391A" w:rsidTr="00E5322F">
        <w:trPr>
          <w:trHeight w:val="225"/>
        </w:trPr>
        <w:tc>
          <w:tcPr>
            <w:tcW w:w="567" w:type="dxa"/>
            <w:shd w:val="clear" w:color="auto" w:fill="E5DFEC" w:themeFill="accent4" w:themeFillTint="33"/>
          </w:tcPr>
          <w:p w:rsidR="00E5322F" w:rsidRPr="0051047C" w:rsidRDefault="00E5322F" w:rsidP="00E5322F">
            <w:pPr>
              <w:tabs>
                <w:tab w:val="left" w:pos="0"/>
              </w:tabs>
              <w:jc w:val="center"/>
              <w:rPr>
                <w:rFonts w:asciiTheme="majorHAnsi" w:hAnsiTheme="majorHAnsi" w:cstheme="majorHAnsi"/>
                <w:b/>
                <w:sz w:val="24"/>
                <w:szCs w:val="24"/>
                <w:lang w:val="fr-FR"/>
              </w:rPr>
            </w:pPr>
            <w:r w:rsidRPr="0051047C">
              <w:rPr>
                <w:rFonts w:asciiTheme="majorHAnsi" w:hAnsiTheme="majorHAnsi" w:cstheme="majorHAnsi"/>
                <w:b/>
                <w:sz w:val="24"/>
                <w:szCs w:val="24"/>
                <w:lang w:val="fr-FR"/>
              </w:rPr>
              <w:t>V</w:t>
            </w:r>
          </w:p>
        </w:tc>
        <w:tc>
          <w:tcPr>
            <w:tcW w:w="2268" w:type="dxa"/>
            <w:shd w:val="clear" w:color="auto" w:fill="E5DFEC" w:themeFill="accent4" w:themeFillTint="33"/>
          </w:tcPr>
          <w:p w:rsidR="00E5322F" w:rsidRPr="001364B7" w:rsidRDefault="00E5322F" w:rsidP="00E5322F">
            <w:pPr>
              <w:tabs>
                <w:tab w:val="left" w:pos="365"/>
              </w:tabs>
              <w:rPr>
                <w:rFonts w:asciiTheme="majorHAnsi" w:hAnsiTheme="majorHAnsi" w:cstheme="majorHAnsi"/>
                <w:b/>
                <w:sz w:val="24"/>
                <w:szCs w:val="24"/>
                <w:lang w:val="fr-FR"/>
              </w:rPr>
            </w:pPr>
            <w:r w:rsidRPr="001364B7">
              <w:rPr>
                <w:rFonts w:asciiTheme="majorHAnsi" w:hAnsiTheme="majorHAnsi" w:cstheme="majorHAnsi"/>
                <w:b/>
                <w:sz w:val="24"/>
                <w:szCs w:val="24"/>
                <w:lang w:val="fr-FR"/>
              </w:rPr>
              <w:t>Adaptor</w:t>
            </w:r>
          </w:p>
        </w:tc>
        <w:tc>
          <w:tcPr>
            <w:tcW w:w="592"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2"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c>
          <w:tcPr>
            <w:tcW w:w="593" w:type="dxa"/>
            <w:shd w:val="clear" w:color="auto" w:fill="E5DFEC" w:themeFill="accent4"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Adaptor đến 20V</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3602D1">
              <w:rPr>
                <w:rFonts w:asciiTheme="majorHAnsi" w:hAnsiTheme="majorHAnsi" w:cstheme="majorHAnsi"/>
                <w:sz w:val="24"/>
                <w:szCs w:val="24"/>
              </w:rPr>
              <w:t>2</w:t>
            </w:r>
          </w:p>
        </w:tc>
      </w:tr>
      <w:tr w:rsidR="00E5322F" w:rsidRPr="00CA391A" w:rsidTr="00E5322F">
        <w:trPr>
          <w:trHeight w:val="225"/>
        </w:trPr>
        <w:tc>
          <w:tcPr>
            <w:tcW w:w="567" w:type="dxa"/>
            <w:shd w:val="clear" w:color="auto" w:fill="DAEEF3" w:themeFill="accent5" w:themeFillTint="33"/>
          </w:tcPr>
          <w:p w:rsidR="00E5322F" w:rsidRPr="00B821EA" w:rsidRDefault="00E5322F" w:rsidP="00DA3164">
            <w:pPr>
              <w:pStyle w:val="ListParagraph"/>
              <w:numPr>
                <w:ilvl w:val="0"/>
                <w:numId w:val="7"/>
              </w:numPr>
              <w:tabs>
                <w:tab w:val="left" w:pos="0"/>
              </w:tabs>
              <w:ind w:left="0" w:firstLine="0"/>
              <w:jc w:val="center"/>
              <w:rPr>
                <w:rFonts w:asciiTheme="majorHAnsi" w:hAnsiTheme="majorHAnsi" w:cstheme="majorHAnsi"/>
                <w:sz w:val="24"/>
                <w:szCs w:val="24"/>
                <w:lang w:val="fr-FR"/>
              </w:rPr>
            </w:pPr>
          </w:p>
        </w:tc>
        <w:tc>
          <w:tcPr>
            <w:tcW w:w="2268" w:type="dxa"/>
            <w:shd w:val="clear" w:color="auto" w:fill="DAEEF3" w:themeFill="accent5" w:themeFillTint="33"/>
          </w:tcPr>
          <w:p w:rsidR="00E5322F" w:rsidRDefault="00E5322F" w:rsidP="00E5322F">
            <w:pPr>
              <w:tabs>
                <w:tab w:val="left" w:pos="365"/>
              </w:tabs>
              <w:rPr>
                <w:rFonts w:asciiTheme="majorHAnsi" w:hAnsiTheme="majorHAnsi" w:cstheme="majorHAnsi"/>
                <w:sz w:val="24"/>
                <w:szCs w:val="24"/>
                <w:lang w:val="fr-FR"/>
              </w:rPr>
            </w:pPr>
            <w:r>
              <w:rPr>
                <w:rFonts w:asciiTheme="majorHAnsi" w:hAnsiTheme="majorHAnsi" w:cstheme="majorHAnsi"/>
                <w:sz w:val="24"/>
                <w:szCs w:val="24"/>
                <w:lang w:val="fr-FR"/>
              </w:rPr>
              <w:t>Bộ nguồn xung</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2"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0</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2</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Pr="00CA391A" w:rsidRDefault="00E5322F" w:rsidP="00E5322F">
            <w:pPr>
              <w:tabs>
                <w:tab w:val="left" w:pos="365"/>
              </w:tabs>
              <w:jc w:val="center"/>
              <w:rPr>
                <w:rFonts w:asciiTheme="majorHAnsi" w:hAnsiTheme="majorHAnsi" w:cstheme="majorHAnsi"/>
                <w:sz w:val="24"/>
                <w:szCs w:val="24"/>
                <w:lang w:val="fr-FR"/>
              </w:rPr>
            </w:pPr>
            <w:r>
              <w:rPr>
                <w:rFonts w:asciiTheme="majorHAnsi" w:hAnsiTheme="majorHAnsi" w:cstheme="majorHAnsi"/>
                <w:sz w:val="24"/>
                <w:szCs w:val="24"/>
                <w:lang w:val="fr-FR"/>
              </w:rPr>
              <w:t>1</w:t>
            </w:r>
          </w:p>
        </w:tc>
        <w:tc>
          <w:tcPr>
            <w:tcW w:w="593" w:type="dxa"/>
            <w:shd w:val="clear" w:color="auto" w:fill="DAEEF3" w:themeFill="accent5" w:themeFillTint="33"/>
            <w:vAlign w:val="center"/>
          </w:tcPr>
          <w:p w:rsidR="00E5322F" w:rsidRDefault="00E5322F" w:rsidP="00E5322F">
            <w:pPr>
              <w:jc w:val="center"/>
            </w:pPr>
            <w:r w:rsidRPr="003602D1">
              <w:rPr>
                <w:rFonts w:asciiTheme="majorHAnsi" w:hAnsiTheme="majorHAnsi" w:cstheme="majorHAnsi"/>
                <w:sz w:val="24"/>
                <w:szCs w:val="24"/>
              </w:rPr>
              <w:t>2</w:t>
            </w:r>
          </w:p>
        </w:tc>
      </w:tr>
    </w:tbl>
    <w:p w:rsidR="00E5322F" w:rsidRPr="00B821EA" w:rsidRDefault="00E5322F" w:rsidP="00E5322F">
      <w:pPr>
        <w:spacing w:before="120"/>
        <w:rPr>
          <w:rFonts w:asciiTheme="majorHAnsi" w:hAnsiTheme="majorHAnsi" w:cstheme="majorHAnsi"/>
          <w:b/>
          <w:sz w:val="24"/>
          <w:szCs w:val="24"/>
        </w:rPr>
      </w:pPr>
      <w:r w:rsidRPr="00B821EA">
        <w:rPr>
          <w:rFonts w:asciiTheme="majorHAnsi" w:hAnsiTheme="majorHAnsi" w:cstheme="majorHAnsi"/>
          <w:b/>
          <w:sz w:val="24"/>
          <w:szCs w:val="24"/>
        </w:rPr>
        <w:t>Ghi chú:</w:t>
      </w:r>
    </w:p>
    <w:p w:rsidR="00E5322F" w:rsidRPr="00B821EA" w:rsidRDefault="00E5322F" w:rsidP="00E5322F">
      <w:pPr>
        <w:spacing w:before="120"/>
        <w:rPr>
          <w:rFonts w:asciiTheme="majorHAnsi" w:hAnsiTheme="majorHAnsi" w:cstheme="majorHAnsi"/>
          <w:sz w:val="24"/>
          <w:szCs w:val="24"/>
        </w:rPr>
      </w:pPr>
      <w:r w:rsidRPr="00B821EA">
        <w:rPr>
          <w:rFonts w:asciiTheme="majorHAnsi" w:hAnsiTheme="majorHAnsi" w:cstheme="majorHAnsi"/>
          <w:sz w:val="24"/>
          <w:szCs w:val="24"/>
        </w:rPr>
        <w:t>(</w:t>
      </w:r>
      <w:r>
        <w:rPr>
          <w:rFonts w:asciiTheme="majorHAnsi" w:hAnsiTheme="majorHAnsi" w:cstheme="majorHAnsi"/>
          <w:sz w:val="24"/>
          <w:szCs w:val="24"/>
        </w:rPr>
        <w:t>a</w:t>
      </w:r>
      <w:r w:rsidRPr="00B821EA">
        <w:rPr>
          <w:rFonts w:asciiTheme="majorHAnsi" w:hAnsiTheme="majorHAnsi" w:cstheme="majorHAnsi"/>
          <w:sz w:val="24"/>
          <w:szCs w:val="24"/>
        </w:rPr>
        <w:t>): C: Campuchia</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I: Indonesia</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M: Malaysia</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S: Singapore</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T: Thailand</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P: Philippine</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N: Nhật bản</w:t>
      </w:r>
    </w:p>
    <w:p w:rsidR="00E5322F" w:rsidRPr="00B821EA" w:rsidRDefault="00E5322F" w:rsidP="00E5322F">
      <w:pPr>
        <w:spacing w:before="120"/>
        <w:ind w:left="426"/>
        <w:rPr>
          <w:rFonts w:asciiTheme="majorHAnsi" w:hAnsiTheme="majorHAnsi" w:cstheme="majorHAnsi"/>
          <w:sz w:val="24"/>
          <w:szCs w:val="24"/>
        </w:rPr>
      </w:pPr>
      <w:r w:rsidRPr="00B821EA">
        <w:rPr>
          <w:rFonts w:asciiTheme="majorHAnsi" w:hAnsiTheme="majorHAnsi" w:cstheme="majorHAnsi"/>
          <w:sz w:val="24"/>
          <w:szCs w:val="24"/>
        </w:rPr>
        <w:t>H: Hàn quốc</w:t>
      </w:r>
    </w:p>
    <w:p w:rsidR="00E5322F" w:rsidRPr="00E5322F" w:rsidRDefault="00E5322F" w:rsidP="00E5322F">
      <w:pPr>
        <w:spacing w:before="120"/>
        <w:ind w:left="426"/>
        <w:rPr>
          <w:rFonts w:asciiTheme="majorHAnsi" w:hAnsiTheme="majorHAnsi" w:cstheme="majorHAnsi"/>
          <w:sz w:val="24"/>
          <w:szCs w:val="24"/>
          <w:lang w:val="fr-FR"/>
        </w:rPr>
      </w:pPr>
      <w:r w:rsidRPr="00E5322F">
        <w:rPr>
          <w:rFonts w:asciiTheme="majorHAnsi" w:hAnsiTheme="majorHAnsi" w:cstheme="majorHAnsi"/>
          <w:sz w:val="24"/>
          <w:szCs w:val="24"/>
          <w:lang w:val="fr-FR"/>
        </w:rPr>
        <w:t>TQ: Trung quốc</w:t>
      </w:r>
    </w:p>
    <w:p w:rsidR="00E5322F" w:rsidRPr="00E5322F" w:rsidRDefault="00E5322F" w:rsidP="00E5322F">
      <w:pPr>
        <w:spacing w:before="120"/>
        <w:ind w:left="426"/>
        <w:rPr>
          <w:rFonts w:asciiTheme="majorHAnsi" w:hAnsiTheme="majorHAnsi" w:cstheme="majorHAnsi"/>
          <w:sz w:val="24"/>
          <w:szCs w:val="24"/>
          <w:lang w:val="fr-FR"/>
        </w:rPr>
      </w:pPr>
      <w:r w:rsidRPr="00E5322F">
        <w:rPr>
          <w:rFonts w:asciiTheme="majorHAnsi" w:hAnsiTheme="majorHAnsi" w:cstheme="majorHAnsi"/>
          <w:sz w:val="24"/>
          <w:szCs w:val="24"/>
          <w:lang w:val="fr-FR"/>
        </w:rPr>
        <w:t>AU: Australia</w:t>
      </w:r>
    </w:p>
    <w:p w:rsidR="00E5322F" w:rsidRPr="00E5322F" w:rsidRDefault="00E5322F" w:rsidP="00E5322F">
      <w:pPr>
        <w:spacing w:before="120"/>
        <w:ind w:left="426"/>
        <w:rPr>
          <w:rFonts w:asciiTheme="majorHAnsi" w:hAnsiTheme="majorHAnsi" w:cstheme="majorHAnsi"/>
          <w:sz w:val="24"/>
          <w:szCs w:val="24"/>
          <w:lang w:val="fr-FR"/>
        </w:rPr>
      </w:pPr>
      <w:r w:rsidRPr="00E5322F">
        <w:rPr>
          <w:rFonts w:asciiTheme="majorHAnsi" w:hAnsiTheme="majorHAnsi" w:cstheme="majorHAnsi"/>
          <w:sz w:val="24"/>
          <w:szCs w:val="24"/>
          <w:lang w:val="fr-FR"/>
        </w:rPr>
        <w:t>EC: Khối EU</w:t>
      </w:r>
    </w:p>
    <w:p w:rsidR="00E5322F" w:rsidRPr="00E5322F" w:rsidRDefault="00E5322F" w:rsidP="00E5322F">
      <w:pPr>
        <w:spacing w:before="120"/>
        <w:rPr>
          <w:rFonts w:asciiTheme="majorHAnsi" w:hAnsiTheme="majorHAnsi" w:cstheme="majorHAnsi"/>
          <w:sz w:val="24"/>
          <w:szCs w:val="24"/>
          <w:lang w:val="fr-FR"/>
        </w:rPr>
      </w:pPr>
      <w:r w:rsidRPr="00E5322F">
        <w:rPr>
          <w:rFonts w:asciiTheme="majorHAnsi" w:hAnsiTheme="majorHAnsi" w:cstheme="majorHAnsi"/>
          <w:sz w:val="24"/>
          <w:szCs w:val="24"/>
          <w:lang w:val="fr-FR"/>
        </w:rPr>
        <w:t>0: Không đưa vào kiểm soát bắt buộc</w:t>
      </w:r>
    </w:p>
    <w:p w:rsidR="00E5322F" w:rsidRPr="00E5322F" w:rsidRDefault="00E5322F" w:rsidP="00E5322F">
      <w:pPr>
        <w:spacing w:before="120"/>
        <w:rPr>
          <w:rFonts w:asciiTheme="majorHAnsi" w:hAnsiTheme="majorHAnsi" w:cstheme="majorHAnsi"/>
          <w:sz w:val="24"/>
          <w:szCs w:val="24"/>
          <w:lang w:val="fr-FR"/>
        </w:rPr>
      </w:pPr>
      <w:r w:rsidRPr="00E5322F">
        <w:rPr>
          <w:rFonts w:asciiTheme="majorHAnsi" w:hAnsiTheme="majorHAnsi" w:cstheme="majorHAnsi"/>
          <w:sz w:val="24"/>
          <w:szCs w:val="24"/>
          <w:lang w:val="fr-FR"/>
        </w:rPr>
        <w:t>1: Phải được chứng nhận bởi đơn vị được chỉ định</w:t>
      </w:r>
    </w:p>
    <w:p w:rsidR="00E5322F" w:rsidRPr="00E5322F" w:rsidRDefault="00E5322F" w:rsidP="00E5322F">
      <w:pPr>
        <w:spacing w:before="120"/>
        <w:rPr>
          <w:rFonts w:asciiTheme="majorHAnsi" w:hAnsiTheme="majorHAnsi" w:cstheme="majorHAnsi"/>
          <w:sz w:val="24"/>
          <w:szCs w:val="24"/>
          <w:lang w:val="fr-FR"/>
        </w:rPr>
      </w:pPr>
      <w:r w:rsidRPr="00E5322F">
        <w:rPr>
          <w:rFonts w:asciiTheme="majorHAnsi" w:hAnsiTheme="majorHAnsi" w:cstheme="majorHAnsi"/>
          <w:sz w:val="24"/>
          <w:szCs w:val="24"/>
          <w:lang w:val="fr-FR"/>
        </w:rPr>
        <w:t>2: Tự thử nghiệm và công bố phù hợp</w:t>
      </w:r>
    </w:p>
    <w:p w:rsidR="00E5322F" w:rsidRDefault="0039293B" w:rsidP="0039293B">
      <w:pPr>
        <w:spacing w:before="120"/>
        <w:rPr>
          <w:rFonts w:asciiTheme="majorHAnsi" w:hAnsiTheme="majorHAnsi" w:cstheme="majorHAnsi"/>
          <w:sz w:val="24"/>
          <w:szCs w:val="24"/>
          <w:lang w:val="fr-FR"/>
        </w:rPr>
      </w:pPr>
      <w:r w:rsidRPr="0039293B">
        <w:rPr>
          <w:rFonts w:asciiTheme="majorHAnsi" w:hAnsiTheme="majorHAnsi" w:cstheme="majorHAnsi"/>
          <w:sz w:val="24"/>
          <w:szCs w:val="24"/>
          <w:lang w:val="fr-FR"/>
        </w:rPr>
        <w:t>-</w:t>
      </w:r>
      <w:r>
        <w:rPr>
          <w:rFonts w:asciiTheme="majorHAnsi" w:hAnsiTheme="majorHAnsi" w:cstheme="majorHAnsi"/>
          <w:sz w:val="24"/>
          <w:szCs w:val="24"/>
          <w:lang w:val="fr-FR"/>
        </w:rPr>
        <w:t xml:space="preserve"> </w:t>
      </w:r>
      <w:r w:rsidR="00E5322F" w:rsidRPr="0039293B">
        <w:rPr>
          <w:rFonts w:asciiTheme="majorHAnsi" w:hAnsiTheme="majorHAnsi" w:cstheme="majorHAnsi"/>
          <w:sz w:val="24"/>
          <w:szCs w:val="24"/>
          <w:lang w:val="fr-FR"/>
        </w:rPr>
        <w:t>: Có thể đã bao gồm trong mô tả của sản phẩm khác (VD đèn bàn đã bao gồm trong đèn điện)</w:t>
      </w:r>
    </w:p>
    <w:p w:rsidR="00A54F9D" w:rsidRPr="0039293B" w:rsidRDefault="00A54F9D" w:rsidP="0039293B">
      <w:pPr>
        <w:spacing w:before="120"/>
        <w:rPr>
          <w:rFonts w:asciiTheme="majorHAnsi" w:hAnsiTheme="majorHAnsi" w:cstheme="majorHAnsi"/>
          <w:sz w:val="24"/>
          <w:szCs w:val="24"/>
          <w:lang w:val="fr-FR"/>
        </w:rPr>
      </w:pPr>
    </w:p>
    <w:p w:rsidR="00A54F9D" w:rsidRPr="00A54F9D" w:rsidRDefault="00A54F9D" w:rsidP="00DA34A9">
      <w:pPr>
        <w:pStyle w:val="Body"/>
        <w:spacing w:before="120" w:after="0" w:line="240" w:lineRule="auto"/>
        <w:ind w:left="0" w:firstLine="0"/>
        <w:jc w:val="center"/>
        <w:rPr>
          <w:b/>
          <w:i/>
          <w:lang w:val="fr-FR"/>
        </w:rPr>
      </w:pPr>
      <w:r w:rsidRPr="00A54F9D">
        <w:rPr>
          <w:b/>
          <w:i/>
          <w:lang w:val="fr-FR"/>
        </w:rPr>
        <w:t>Bảng 2</w:t>
      </w:r>
    </w:p>
    <w:p w:rsidR="0039293B" w:rsidRPr="00A54F9D" w:rsidRDefault="00A54F9D" w:rsidP="00A54F9D">
      <w:pPr>
        <w:pStyle w:val="Body"/>
        <w:spacing w:before="120"/>
        <w:ind w:left="0" w:firstLine="1"/>
        <w:jc w:val="center"/>
        <w:rPr>
          <w:b/>
          <w:i/>
          <w:lang w:val="fr-FR"/>
        </w:rPr>
      </w:pPr>
      <w:r w:rsidRPr="00A54F9D">
        <w:rPr>
          <w:b/>
          <w:i/>
          <w:lang w:val="fr-FR"/>
        </w:rPr>
        <w:t xml:space="preserve">Danh sách các </w:t>
      </w:r>
      <w:r w:rsidR="00C84903">
        <w:rPr>
          <w:b/>
          <w:i/>
          <w:lang w:val="fr-FR"/>
        </w:rPr>
        <w:t>sản phẩm đã được</w:t>
      </w:r>
      <w:r w:rsidRPr="00A54F9D">
        <w:rPr>
          <w:b/>
          <w:i/>
          <w:lang w:val="fr-FR"/>
        </w:rPr>
        <w:t xml:space="preserve"> lựa chọn đưa vào đánh giá rủi ro</w:t>
      </w:r>
    </w:p>
    <w:tbl>
      <w:tblPr>
        <w:tblW w:w="8349" w:type="dxa"/>
        <w:jc w:val="center"/>
        <w:tblInd w:w="3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ook w:val="0000" w:firstRow="0" w:lastRow="0" w:firstColumn="0" w:lastColumn="0" w:noHBand="0" w:noVBand="0"/>
      </w:tblPr>
      <w:tblGrid>
        <w:gridCol w:w="708"/>
        <w:gridCol w:w="7641"/>
      </w:tblGrid>
      <w:tr w:rsidR="0071782C" w:rsidRPr="00944410" w:rsidTr="009B0B53">
        <w:trPr>
          <w:trHeight w:val="450"/>
          <w:tblHeader/>
          <w:jc w:val="center"/>
        </w:trPr>
        <w:tc>
          <w:tcPr>
            <w:tcW w:w="708" w:type="dxa"/>
            <w:shd w:val="clear" w:color="auto" w:fill="FDE9D9" w:themeFill="accent6" w:themeFillTint="33"/>
            <w:vAlign w:val="center"/>
          </w:tcPr>
          <w:p w:rsidR="0071782C" w:rsidRPr="00944410" w:rsidRDefault="0071782C" w:rsidP="00CD22A7">
            <w:pPr>
              <w:jc w:val="center"/>
              <w:rPr>
                <w:b/>
                <w:sz w:val="26"/>
                <w:szCs w:val="26"/>
              </w:rPr>
            </w:pPr>
            <w:r w:rsidRPr="00944410">
              <w:rPr>
                <w:b/>
                <w:sz w:val="26"/>
                <w:szCs w:val="26"/>
              </w:rPr>
              <w:t>TT</w:t>
            </w:r>
          </w:p>
        </w:tc>
        <w:tc>
          <w:tcPr>
            <w:tcW w:w="7641" w:type="dxa"/>
            <w:shd w:val="clear" w:color="auto" w:fill="FDE9D9" w:themeFill="accent6" w:themeFillTint="33"/>
            <w:vAlign w:val="center"/>
          </w:tcPr>
          <w:p w:rsidR="0071782C" w:rsidRPr="00944410" w:rsidRDefault="0071782C" w:rsidP="00CD22A7">
            <w:pPr>
              <w:jc w:val="center"/>
              <w:rPr>
                <w:b/>
                <w:sz w:val="26"/>
                <w:szCs w:val="26"/>
              </w:rPr>
            </w:pPr>
            <w:r w:rsidRPr="00944410">
              <w:rPr>
                <w:b/>
                <w:sz w:val="26"/>
                <w:szCs w:val="26"/>
              </w:rPr>
              <w:t>Tên sản phẩm</w:t>
            </w:r>
            <w:r w:rsidR="00C84903">
              <w:rPr>
                <w:b/>
                <w:sz w:val="26"/>
                <w:szCs w:val="26"/>
              </w:rPr>
              <w:t xml:space="preserve"> đưa vào đánh giá rủi ro</w:t>
            </w:r>
          </w:p>
        </w:tc>
      </w:tr>
      <w:tr w:rsidR="0071782C" w:rsidRPr="00944410" w:rsidTr="009B0B53">
        <w:trPr>
          <w:trHeight w:val="388"/>
          <w:jc w:val="center"/>
        </w:trPr>
        <w:tc>
          <w:tcPr>
            <w:tcW w:w="708" w:type="dxa"/>
            <w:shd w:val="clear" w:color="auto" w:fill="E5DFEC" w:themeFill="accent4" w:themeFillTint="33"/>
          </w:tcPr>
          <w:p w:rsidR="0071782C" w:rsidRPr="00944410" w:rsidRDefault="0071782C" w:rsidP="00CD22A7">
            <w:pPr>
              <w:jc w:val="center"/>
              <w:rPr>
                <w:b/>
                <w:sz w:val="26"/>
                <w:szCs w:val="26"/>
              </w:rPr>
            </w:pPr>
            <w:r w:rsidRPr="00944410">
              <w:rPr>
                <w:b/>
                <w:sz w:val="26"/>
                <w:szCs w:val="26"/>
              </w:rPr>
              <w:t>I</w:t>
            </w:r>
          </w:p>
        </w:tc>
        <w:tc>
          <w:tcPr>
            <w:tcW w:w="7641" w:type="dxa"/>
            <w:shd w:val="clear" w:color="auto" w:fill="E5DFEC" w:themeFill="accent4" w:themeFillTint="33"/>
          </w:tcPr>
          <w:p w:rsidR="0071782C" w:rsidRPr="00944410" w:rsidRDefault="0071782C" w:rsidP="00CD22A7">
            <w:pPr>
              <w:rPr>
                <w:b/>
                <w:sz w:val="26"/>
                <w:szCs w:val="26"/>
              </w:rPr>
            </w:pPr>
            <w:r w:rsidRPr="00944410">
              <w:rPr>
                <w:b/>
                <w:sz w:val="26"/>
                <w:szCs w:val="26"/>
              </w:rPr>
              <w:t>Thiết bị điện gia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Bàn là điện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 xml:space="preserve">Bếp điện cố định dùng trong dân dụng (bếp điện trở, bếp điện từ, bếp điện hồng ngoại và các loại bếp điện </w:t>
            </w:r>
            <w:r>
              <w:rPr>
                <w:sz w:val="26"/>
                <w:szCs w:val="26"/>
              </w:rPr>
              <w:t>cố định</w:t>
            </w:r>
            <w:r w:rsidRPr="007B2407">
              <w:rPr>
                <w:sz w:val="26"/>
                <w:szCs w:val="26"/>
              </w:rPr>
              <w:t xml:space="preserve"> khác)</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Bếp điện di động dùng trong dân dụng (bếp điện trở, bếp điện từ, bếp điện hồng ngoại và các loại bếp điện di động khác)</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Bình đun nước nóng có dự trữ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Bình đun nước nóng nhanh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Bơm nước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Dụng cụ điện đun nước nóng kiểu nhúng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Lò nướng cố định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Lò nướng, máy nướng bánh, vỉ nướng di động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Lò vi sóng dùng trong dân dụng (bao gồm cả lò vi sóng kết hợp nướng)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điều hòa không khí loại cửa sổ và loại 2 khối</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031731">
              <w:rPr>
                <w:color w:val="000000"/>
                <w:sz w:val="26"/>
                <w:szCs w:val="26"/>
                <w:lang w:val="nl-NL"/>
              </w:rPr>
              <w:t>Máy ép, xay, cắt, nghiền thực phẩm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giặt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hút bụi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sấy khô tay bằng điện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sấy quần áo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Nồi chiên ngập dầu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Quạt điện dùng trong dân dụng (quạt bàn, quạt đứng, quạt treo tường, quạt hộp, quạt trần, quạt phun sương và các loại quạt dùng trong dân dụng khác)</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Quạt thông gió có công suất không quá 125 W</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Thiết bị chăm sóc tóc dùng điện (máy sấy tóc, máy tạo kiểu tóc, máy hấp tóc và các thiết bị chăm sóc tóc khác)</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Thiết bị cung cấp nước nóng, lạnh dùng trong dân dụng (bao gồm cả thiết bị có lọc nước)</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Thiết bị đun nấu chất lỏng dùng trong dân dụng (Nồi cơm điện, nồi áp suất, nồi nấu chậm, nồi hấp, ấm đun nước, phích điện, ấm sắc thuốc, máy làm sữa đậu nành và các thiết bị đun nấu chất lỏng dùng trong gia đình khác)</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Thiết bị là bằng hơi nước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Thiết bị làm mát không khí bằng bay hơi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 xml:space="preserve">Thiết bị pha trà, cà phê di động </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Tủ đông lạnh dùng trong dân dụng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Tủ lạnh dùng trong dân dụng</w:t>
            </w:r>
          </w:p>
        </w:tc>
      </w:tr>
      <w:tr w:rsidR="0071782C" w:rsidRPr="007B2407" w:rsidTr="009B0B53">
        <w:trPr>
          <w:trHeight w:val="388"/>
          <w:jc w:val="center"/>
        </w:trPr>
        <w:tc>
          <w:tcPr>
            <w:tcW w:w="708" w:type="dxa"/>
            <w:shd w:val="clear" w:color="auto" w:fill="E5DFEC" w:themeFill="accent4" w:themeFillTint="33"/>
          </w:tcPr>
          <w:p w:rsidR="0071782C" w:rsidRPr="006E01F5" w:rsidRDefault="0071782C" w:rsidP="00CD22A7">
            <w:pPr>
              <w:ind w:left="-5"/>
              <w:jc w:val="center"/>
              <w:rPr>
                <w:b/>
                <w:sz w:val="26"/>
                <w:szCs w:val="26"/>
              </w:rPr>
            </w:pPr>
            <w:r w:rsidRPr="006E01F5">
              <w:rPr>
                <w:b/>
                <w:sz w:val="26"/>
                <w:szCs w:val="26"/>
              </w:rPr>
              <w:t>II</w:t>
            </w:r>
          </w:p>
        </w:tc>
        <w:tc>
          <w:tcPr>
            <w:tcW w:w="7641" w:type="dxa"/>
            <w:shd w:val="clear" w:color="auto" w:fill="E5DFEC" w:themeFill="accent4" w:themeFillTint="33"/>
          </w:tcPr>
          <w:p w:rsidR="0071782C" w:rsidRPr="006E01F5" w:rsidRDefault="0071782C" w:rsidP="00CD22A7">
            <w:pPr>
              <w:rPr>
                <w:b/>
                <w:sz w:val="26"/>
                <w:szCs w:val="26"/>
              </w:rPr>
            </w:pPr>
            <w:r w:rsidRPr="006E01F5">
              <w:rPr>
                <w:b/>
                <w:sz w:val="26"/>
                <w:szCs w:val="26"/>
              </w:rPr>
              <w:t>Dụng cụ điện cầm tay</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Khoan điện (đến 1000 W)</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mài dùng điện (đến 100 mm)</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Máy cưa đĩa dùng điện (đến 160 mm)</w:t>
            </w:r>
          </w:p>
        </w:tc>
      </w:tr>
      <w:tr w:rsidR="0071782C" w:rsidRPr="007B2407" w:rsidTr="009B0B53">
        <w:trPr>
          <w:trHeight w:val="388"/>
          <w:jc w:val="center"/>
        </w:trPr>
        <w:tc>
          <w:tcPr>
            <w:tcW w:w="708" w:type="dxa"/>
            <w:shd w:val="clear" w:color="auto" w:fill="E5DFEC" w:themeFill="accent4" w:themeFillTint="33"/>
          </w:tcPr>
          <w:p w:rsidR="0071782C" w:rsidRPr="006E01F5" w:rsidRDefault="0071782C" w:rsidP="00CD22A7">
            <w:pPr>
              <w:ind w:left="-5"/>
              <w:jc w:val="center"/>
              <w:rPr>
                <w:b/>
                <w:sz w:val="26"/>
                <w:szCs w:val="26"/>
              </w:rPr>
            </w:pPr>
            <w:r w:rsidRPr="006E01F5">
              <w:rPr>
                <w:b/>
                <w:sz w:val="26"/>
                <w:szCs w:val="26"/>
              </w:rPr>
              <w:t>III</w:t>
            </w:r>
          </w:p>
        </w:tc>
        <w:tc>
          <w:tcPr>
            <w:tcW w:w="7641" w:type="dxa"/>
            <w:shd w:val="clear" w:color="auto" w:fill="E5DFEC" w:themeFill="accent4" w:themeFillTint="33"/>
          </w:tcPr>
          <w:p w:rsidR="0071782C" w:rsidRPr="006E01F5" w:rsidRDefault="0071782C" w:rsidP="00CD22A7">
            <w:pPr>
              <w:rPr>
                <w:b/>
                <w:sz w:val="26"/>
                <w:szCs w:val="26"/>
              </w:rPr>
            </w:pPr>
            <w:r w:rsidRPr="006E01F5">
              <w:rPr>
                <w:b/>
                <w:sz w:val="26"/>
                <w:szCs w:val="26"/>
              </w:rPr>
              <w:t>Thiết bị chiếu sáng</w:t>
            </w:r>
          </w:p>
        </w:tc>
      </w:tr>
      <w:tr w:rsidR="0071782C" w:rsidRPr="007B2407" w:rsidTr="009B0B53">
        <w:trPr>
          <w:trHeight w:val="388"/>
          <w:jc w:val="center"/>
        </w:trPr>
        <w:tc>
          <w:tcPr>
            <w:tcW w:w="708" w:type="dxa"/>
            <w:shd w:val="clear" w:color="auto" w:fill="DAEEF3" w:themeFill="accent5" w:themeFillTint="33"/>
          </w:tcPr>
          <w:p w:rsidR="0071782C" w:rsidRPr="006E01F5" w:rsidRDefault="0071782C" w:rsidP="00DA3164">
            <w:pPr>
              <w:pStyle w:val="ListParagraph"/>
              <w:numPr>
                <w:ilvl w:val="0"/>
                <w:numId w:val="8"/>
              </w:numPr>
              <w:ind w:left="-5" w:firstLine="0"/>
              <w:jc w:val="center"/>
              <w:rPr>
                <w:sz w:val="26"/>
                <w:szCs w:val="26"/>
              </w:rPr>
            </w:pPr>
          </w:p>
        </w:tc>
        <w:tc>
          <w:tcPr>
            <w:tcW w:w="7641" w:type="dxa"/>
            <w:shd w:val="clear" w:color="auto" w:fill="DAEEF3" w:themeFill="accent5" w:themeFillTint="33"/>
          </w:tcPr>
          <w:p w:rsidR="0071782C" w:rsidRPr="007B2407" w:rsidRDefault="0071782C" w:rsidP="00CD22A7">
            <w:pPr>
              <w:rPr>
                <w:sz w:val="26"/>
                <w:szCs w:val="26"/>
              </w:rPr>
            </w:pPr>
            <w:r w:rsidRPr="007B2407">
              <w:rPr>
                <w:sz w:val="26"/>
                <w:szCs w:val="26"/>
              </w:rPr>
              <w:t>Bóng đèn có balat lắp liền (đèn huỳnh quang 2 đầu có ballast lắp liền, đèn huỳnh quang compact)</w:t>
            </w:r>
          </w:p>
        </w:tc>
      </w:tr>
    </w:tbl>
    <w:p w:rsidR="00906445" w:rsidRDefault="00550E8D" w:rsidP="00EA6951">
      <w:pPr>
        <w:pStyle w:val="Body"/>
        <w:spacing w:before="240"/>
        <w:rPr>
          <w:b/>
          <w:i/>
        </w:rPr>
      </w:pPr>
      <w:r>
        <w:t xml:space="preserve">Dựa trên </w:t>
      </w:r>
      <w:r w:rsidR="00FB10FE">
        <w:t>hướng dẫn</w:t>
      </w:r>
      <w:r>
        <w:t xml:space="preserve"> đánh giá rủi ro</w:t>
      </w:r>
      <w:r w:rsidR="0076574E">
        <w:t xml:space="preserve"> gây mất an toàn </w:t>
      </w:r>
      <w:r w:rsidR="00AE20D5">
        <w:t>cho thiết bị điện áp thấp</w:t>
      </w:r>
      <w:r w:rsidR="0076574E">
        <w:t xml:space="preserve"> của </w:t>
      </w:r>
      <w:r w:rsidR="005B01AA">
        <w:t>khối cộng đồng chung châu âu</w:t>
      </w:r>
      <w:r w:rsidR="00877B4C">
        <w:t xml:space="preserve"> </w:t>
      </w:r>
      <w:r w:rsidR="00877B4C" w:rsidRPr="00E16A84">
        <w:t>CENELEC Guide 32</w:t>
      </w:r>
      <w:r w:rsidR="00877B4C" w:rsidRPr="00015276">
        <w:rPr>
          <w:b/>
        </w:rPr>
        <w:t xml:space="preserve"> </w:t>
      </w:r>
      <w:r w:rsidR="00877B4C" w:rsidRPr="00015276">
        <w:t>–</w:t>
      </w:r>
      <w:r w:rsidR="00877B4C" w:rsidRPr="00015276">
        <w:rPr>
          <w:b/>
        </w:rPr>
        <w:t xml:space="preserve"> </w:t>
      </w:r>
      <w:r w:rsidR="00877B4C" w:rsidRPr="00015276">
        <w:t>Guidelines for Safety Related Risk Assessment and Risk Reduction for Low Voltage Equipment</w:t>
      </w:r>
      <w:r w:rsidR="00FE04A1">
        <w:t>;</w:t>
      </w:r>
      <w:r w:rsidR="00877B4C">
        <w:t xml:space="preserve"> bộ công cụ đánh giá rủi ro (Risk Engine) của Úc và New Zealand</w:t>
      </w:r>
      <w:r w:rsidR="00FE04A1">
        <w:t xml:space="preserve"> và</w:t>
      </w:r>
      <w:r w:rsidR="00AE20D5">
        <w:t xml:space="preserve"> </w:t>
      </w:r>
      <w:r w:rsidR="00EE2D58">
        <w:t>hướng dẫn đánh giá rủi ro gây mất an toàn cho thiết bị điện – điện tử của khối ASEAN</w:t>
      </w:r>
      <w:r w:rsidR="00740649">
        <w:t xml:space="preserve"> xây dựng phương pháp đánh giá rủi ro gây mất an toàn</w:t>
      </w:r>
      <w:r w:rsidR="00F37B06">
        <w:t>,</w:t>
      </w:r>
      <w:r w:rsidR="00740649">
        <w:t xml:space="preserve"> áp dụng để đánh giá rủi ro </w:t>
      </w:r>
      <w:r w:rsidR="00D85CD4">
        <w:t xml:space="preserve">về an toàn </w:t>
      </w:r>
      <w:r w:rsidR="00740649">
        <w:t xml:space="preserve">cho các thiết bị nêu trong </w:t>
      </w:r>
      <w:r w:rsidR="00740649" w:rsidRPr="005F77C9">
        <w:rPr>
          <w:b/>
          <w:i/>
        </w:rPr>
        <w:t xml:space="preserve">Bảng </w:t>
      </w:r>
      <w:r w:rsidR="005D57F6">
        <w:rPr>
          <w:b/>
          <w:i/>
        </w:rPr>
        <w:t>2</w:t>
      </w:r>
      <w:r w:rsidR="00F37B06">
        <w:rPr>
          <w:b/>
          <w:i/>
        </w:rPr>
        <w:t>.</w:t>
      </w:r>
    </w:p>
    <w:p w:rsidR="00F37B06" w:rsidRDefault="00F37B06" w:rsidP="00F37B06">
      <w:pPr>
        <w:pStyle w:val="Body"/>
      </w:pPr>
      <w:r w:rsidRPr="00F37B06">
        <w:t>Chi tiết về p</w:t>
      </w:r>
      <w:r>
        <w:t xml:space="preserve">hương pháp đánh giá rủi ro và kết quả đánh giá rủi ro xem trong 2 báo cáo chuyên đề </w:t>
      </w:r>
      <w:r w:rsidR="007E2AD6">
        <w:t xml:space="preserve">phương pháp đánh giá rủi ro và đánh giá rủi ro </w:t>
      </w:r>
      <w:r>
        <w:t>kèm theo thuyết minh này.</w:t>
      </w:r>
    </w:p>
    <w:p w:rsidR="00F37B06" w:rsidRDefault="00F37B06" w:rsidP="00F37B06">
      <w:pPr>
        <w:pStyle w:val="Body"/>
        <w:rPr>
          <w:i/>
        </w:rPr>
      </w:pPr>
      <w:r>
        <w:t xml:space="preserve">Kết quả đánh giá rủi ro </w:t>
      </w:r>
      <w:r w:rsidR="00FA6028">
        <w:t xml:space="preserve">về an toàn </w:t>
      </w:r>
      <w:r w:rsidR="00030E32">
        <w:t>dựa trên kết quả thống kê các hàng hóa không phù hợp từ n</w:t>
      </w:r>
      <w:r w:rsidR="00A53135">
        <w:t xml:space="preserve">ăm 2010 đến 2018 </w:t>
      </w:r>
      <w:r w:rsidR="00DA3164" w:rsidRPr="00DA3164">
        <w:rPr>
          <w:b/>
        </w:rPr>
        <w:t>(</w:t>
      </w:r>
      <w:r w:rsidR="00DA3164" w:rsidRPr="00DA3164">
        <w:rPr>
          <w:b/>
          <w:i/>
        </w:rPr>
        <w:t>Phụ lục 1</w:t>
      </w:r>
      <w:r w:rsidR="00DA3164" w:rsidRPr="00DA3164">
        <w:rPr>
          <w:b/>
        </w:rPr>
        <w:t>)</w:t>
      </w:r>
      <w:r w:rsidR="00DA3164">
        <w:t xml:space="preserve"> </w:t>
      </w:r>
      <w:r w:rsidR="00A53135">
        <w:t xml:space="preserve">và phân tích về rủi ro mất an toàn trên từng sản phẩm cụ thể. Kết quả đánh giá rủi </w:t>
      </w:r>
      <w:r>
        <w:t xml:space="preserve">như trong </w:t>
      </w:r>
      <w:r w:rsidRPr="004F20CF">
        <w:rPr>
          <w:b/>
          <w:i/>
        </w:rPr>
        <w:t xml:space="preserve">Bảng </w:t>
      </w:r>
      <w:r w:rsidR="00D85CD4">
        <w:rPr>
          <w:b/>
          <w:i/>
        </w:rPr>
        <w:t>3</w:t>
      </w:r>
      <w:r w:rsidRPr="00F37B06">
        <w:rPr>
          <w:i/>
        </w:rPr>
        <w:t>.</w:t>
      </w:r>
    </w:p>
    <w:p w:rsidR="007E1645" w:rsidRDefault="007E1645" w:rsidP="00DA34A9">
      <w:pPr>
        <w:pStyle w:val="Body"/>
        <w:spacing w:before="120" w:after="0"/>
        <w:jc w:val="center"/>
        <w:rPr>
          <w:b/>
          <w:i/>
        </w:rPr>
      </w:pPr>
      <w:r w:rsidRPr="004F20CF">
        <w:rPr>
          <w:b/>
          <w:i/>
        </w:rPr>
        <w:t xml:space="preserve">Bảng </w:t>
      </w:r>
      <w:r>
        <w:rPr>
          <w:b/>
          <w:i/>
        </w:rPr>
        <w:t>3</w:t>
      </w:r>
    </w:p>
    <w:p w:rsidR="007E1645" w:rsidRPr="007E1645" w:rsidRDefault="007E1645" w:rsidP="007E1645">
      <w:pPr>
        <w:pStyle w:val="Body"/>
        <w:jc w:val="center"/>
        <w:rPr>
          <w:b/>
          <w:i/>
        </w:rPr>
      </w:pPr>
      <w:r w:rsidRPr="007E1645">
        <w:rPr>
          <w:b/>
          <w:i/>
        </w:rPr>
        <w:t>Kết quả đánh giá rủi ro</w:t>
      </w:r>
    </w:p>
    <w:tbl>
      <w:tblPr>
        <w:tblW w:w="931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3816"/>
        <w:gridCol w:w="1004"/>
        <w:gridCol w:w="992"/>
        <w:gridCol w:w="992"/>
        <w:gridCol w:w="851"/>
        <w:gridCol w:w="1020"/>
      </w:tblGrid>
      <w:tr w:rsidR="004708F1" w:rsidRPr="00DD7BF6" w:rsidTr="00CD22A7">
        <w:trPr>
          <w:trHeight w:val="960"/>
          <w:tblHeader/>
        </w:trPr>
        <w:tc>
          <w:tcPr>
            <w:tcW w:w="640" w:type="dxa"/>
            <w:vMerge w:val="restart"/>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Pr>
                <w:b/>
                <w:spacing w:val="-6"/>
              </w:rPr>
              <w:t>TT</w:t>
            </w:r>
          </w:p>
        </w:tc>
        <w:tc>
          <w:tcPr>
            <w:tcW w:w="3816" w:type="dxa"/>
            <w:vMerge w:val="restart"/>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sidRPr="00DD7BF6">
              <w:rPr>
                <w:b/>
                <w:spacing w:val="-6"/>
              </w:rPr>
              <w:t>Tên sả</w:t>
            </w:r>
            <w:r>
              <w:rPr>
                <w:b/>
                <w:spacing w:val="-6"/>
              </w:rPr>
              <w:t>n</w:t>
            </w:r>
            <w:r w:rsidRPr="00DD7BF6">
              <w:rPr>
                <w:b/>
                <w:spacing w:val="-6"/>
              </w:rPr>
              <w:t xml:space="preserve"> phẩm</w:t>
            </w:r>
          </w:p>
        </w:tc>
        <w:tc>
          <w:tcPr>
            <w:tcW w:w="1004" w:type="dxa"/>
            <w:tcBorders>
              <w:bottom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sidRPr="00DD7BF6">
              <w:rPr>
                <w:b/>
                <w:spacing w:val="-6"/>
              </w:rPr>
              <w:t>Mức độ nghi</w:t>
            </w:r>
            <w:r>
              <w:rPr>
                <w:b/>
                <w:spacing w:val="-6"/>
              </w:rPr>
              <w:t>ê</w:t>
            </w:r>
            <w:r w:rsidRPr="00DD7BF6">
              <w:rPr>
                <w:b/>
                <w:spacing w:val="-6"/>
              </w:rPr>
              <w:t>m trọng</w:t>
            </w:r>
          </w:p>
        </w:tc>
        <w:tc>
          <w:tcPr>
            <w:tcW w:w="992" w:type="dxa"/>
            <w:tcBorders>
              <w:bottom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Pr>
                <w:b/>
                <w:spacing w:val="-6"/>
              </w:rPr>
              <w:t>Xác xuất mối nguy</w:t>
            </w:r>
          </w:p>
        </w:tc>
        <w:tc>
          <w:tcPr>
            <w:tcW w:w="992" w:type="dxa"/>
            <w:tcBorders>
              <w:bottom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sidRPr="00DD7BF6">
              <w:rPr>
                <w:b/>
                <w:spacing w:val="-6"/>
              </w:rPr>
              <w:t>Mức độ thông dụng</w:t>
            </w:r>
          </w:p>
        </w:tc>
        <w:tc>
          <w:tcPr>
            <w:tcW w:w="851" w:type="dxa"/>
            <w:tcBorders>
              <w:bottom w:val="nil"/>
            </w:tcBorders>
            <w:shd w:val="clear" w:color="auto" w:fill="FDE9D9" w:themeFill="accent6" w:themeFillTint="33"/>
          </w:tcPr>
          <w:p w:rsidR="004708F1" w:rsidRPr="00DD7BF6" w:rsidRDefault="004708F1" w:rsidP="004708F1">
            <w:pPr>
              <w:pStyle w:val="Body"/>
              <w:spacing w:after="0" w:line="240" w:lineRule="auto"/>
              <w:ind w:left="0" w:firstLine="0"/>
              <w:jc w:val="center"/>
              <w:rPr>
                <w:b/>
                <w:spacing w:val="-6"/>
              </w:rPr>
            </w:pPr>
            <w:r>
              <w:rPr>
                <w:b/>
                <w:spacing w:val="-6"/>
              </w:rPr>
              <w:t>Rủi ro</w:t>
            </w:r>
          </w:p>
        </w:tc>
        <w:tc>
          <w:tcPr>
            <w:tcW w:w="1020" w:type="dxa"/>
            <w:tcBorders>
              <w:bottom w:val="nil"/>
            </w:tcBorders>
            <w:shd w:val="clear" w:color="auto" w:fill="FDE9D9" w:themeFill="accent6" w:themeFillTint="33"/>
          </w:tcPr>
          <w:p w:rsidR="004708F1" w:rsidRPr="00DD7BF6" w:rsidRDefault="004708F1" w:rsidP="004708F1">
            <w:pPr>
              <w:pStyle w:val="Body"/>
              <w:spacing w:after="0" w:line="240" w:lineRule="auto"/>
              <w:ind w:left="0" w:firstLine="0"/>
              <w:jc w:val="center"/>
              <w:rPr>
                <w:b/>
                <w:spacing w:val="-6"/>
              </w:rPr>
            </w:pPr>
            <w:r w:rsidRPr="00DD7BF6">
              <w:rPr>
                <w:b/>
                <w:spacing w:val="-6"/>
              </w:rPr>
              <w:t>Mức rủi ro</w:t>
            </w:r>
          </w:p>
          <w:p w:rsidR="004708F1" w:rsidRPr="00DD7BF6" w:rsidRDefault="004708F1" w:rsidP="004708F1">
            <w:pPr>
              <w:pStyle w:val="Body"/>
              <w:spacing w:after="0" w:line="240" w:lineRule="auto"/>
              <w:ind w:left="0" w:firstLine="0"/>
              <w:jc w:val="center"/>
              <w:rPr>
                <w:b/>
                <w:spacing w:val="-6"/>
              </w:rPr>
            </w:pPr>
          </w:p>
        </w:tc>
      </w:tr>
      <w:tr w:rsidR="004708F1" w:rsidRPr="00DD7BF6" w:rsidTr="00CD22A7">
        <w:trPr>
          <w:trHeight w:val="465"/>
          <w:tblHeader/>
        </w:trPr>
        <w:tc>
          <w:tcPr>
            <w:tcW w:w="640" w:type="dxa"/>
            <w:vMerge/>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p>
        </w:tc>
        <w:tc>
          <w:tcPr>
            <w:tcW w:w="3816" w:type="dxa"/>
            <w:vMerge/>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p>
        </w:tc>
        <w:tc>
          <w:tcPr>
            <w:tcW w:w="1004" w:type="dxa"/>
            <w:tcBorders>
              <w:top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Pr>
                <w:b/>
                <w:spacing w:val="-6"/>
              </w:rPr>
              <w:t>(</w:t>
            </w:r>
            <w:r w:rsidRPr="00DD7BF6">
              <w:rPr>
                <w:b/>
                <w:spacing w:val="-6"/>
              </w:rPr>
              <w:t>C</w:t>
            </w:r>
            <w:r>
              <w:rPr>
                <w:b/>
                <w:spacing w:val="-6"/>
              </w:rPr>
              <w:t>)</w:t>
            </w:r>
          </w:p>
        </w:tc>
        <w:tc>
          <w:tcPr>
            <w:tcW w:w="992" w:type="dxa"/>
            <w:tcBorders>
              <w:top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sidRPr="00DD7BF6">
              <w:rPr>
                <w:b/>
                <w:spacing w:val="-6"/>
              </w:rPr>
              <w:t>(P)</w:t>
            </w:r>
          </w:p>
        </w:tc>
        <w:tc>
          <w:tcPr>
            <w:tcW w:w="992" w:type="dxa"/>
            <w:tcBorders>
              <w:top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sidRPr="00DD7BF6">
              <w:rPr>
                <w:b/>
                <w:spacing w:val="-6"/>
              </w:rPr>
              <w:t>(N)</w:t>
            </w:r>
          </w:p>
        </w:tc>
        <w:tc>
          <w:tcPr>
            <w:tcW w:w="851" w:type="dxa"/>
            <w:tcBorders>
              <w:top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r w:rsidRPr="00DD7BF6">
              <w:rPr>
                <w:b/>
                <w:spacing w:val="-6"/>
              </w:rPr>
              <w:t>(R)</w:t>
            </w:r>
          </w:p>
        </w:tc>
        <w:tc>
          <w:tcPr>
            <w:tcW w:w="1020" w:type="dxa"/>
            <w:tcBorders>
              <w:top w:val="nil"/>
            </w:tcBorders>
            <w:shd w:val="clear" w:color="auto" w:fill="FDE9D9" w:themeFill="accent6" w:themeFillTint="33"/>
            <w:vAlign w:val="center"/>
          </w:tcPr>
          <w:p w:rsidR="004708F1" w:rsidRPr="00DD7BF6" w:rsidRDefault="004708F1" w:rsidP="004708F1">
            <w:pPr>
              <w:pStyle w:val="Body"/>
              <w:spacing w:after="0" w:line="240" w:lineRule="auto"/>
              <w:ind w:left="0" w:firstLine="0"/>
              <w:jc w:val="center"/>
              <w:rPr>
                <w:b/>
                <w:spacing w:val="-6"/>
              </w:rPr>
            </w:pPr>
          </w:p>
        </w:tc>
      </w:tr>
      <w:tr w:rsidR="004708F1" w:rsidRPr="006363CC"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Bàn là điện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8,8</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Bếp điện cố định dùng trong dân dụng (bếp điện trở, bếp điện từ, bếp điện hồng ngoại và các loại bếp điện cố định khác)</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6,9</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Bếp điện di động dùng trong dân dụng (bếp điện trở, bếp điện từ, bếp điện hồng ngoại và các loại bếp điện di động khác)</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Bình đun nước nóng có dự trữ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6,6</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Bình đun nước nóng nhanh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6,6</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Bơm nước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Dụng cụ điện đun nước nóng kiểu nhúng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2,25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0,25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2,8</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Thấp</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Lò nướng cố định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6,9</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Lò nướng, máy nướng bánh, vỉ nướng di động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Lò vi sóng dùng trong dân dụng (bao gồm cả lò vi sóng kết hợp nướng)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2,25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8,4</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điều hòa không khí loại cửa sổ và loại 2 khối</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11,3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ép, xay, cắt, nghiền thực phẩm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9,4</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6363CC"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Default="004708F1" w:rsidP="004708F1">
            <w:pPr>
              <w:rPr>
                <w:color w:val="000000"/>
                <w:sz w:val="26"/>
                <w:szCs w:val="26"/>
              </w:rPr>
            </w:pPr>
            <w:r>
              <w:rPr>
                <w:color w:val="000000"/>
                <w:sz w:val="26"/>
                <w:szCs w:val="26"/>
              </w:rPr>
              <w:t>Máy giặt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2,75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Pr>
                <w:color w:val="000000"/>
                <w:sz w:val="26"/>
                <w:szCs w:val="26"/>
              </w:rPr>
              <w:t>0</w:t>
            </w:r>
            <w:r w:rsidRPr="00704E8A">
              <w:rPr>
                <w:color w:val="000000"/>
                <w:sz w:val="26"/>
                <w:szCs w:val="26"/>
              </w:rPr>
              <w:t>,</w:t>
            </w:r>
            <w:r>
              <w:rPr>
                <w:color w:val="000000"/>
                <w:sz w:val="26"/>
                <w:szCs w:val="26"/>
              </w:rPr>
              <w:t>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w:t>
            </w:r>
            <w:r>
              <w:rPr>
                <w:color w:val="000000"/>
                <w:sz w:val="26"/>
                <w:szCs w:val="26"/>
              </w:rPr>
              <w:t>0</w:t>
            </w:r>
            <w:r w:rsidRPr="00704E8A">
              <w:rPr>
                <w:color w:val="000000"/>
                <w:sz w:val="26"/>
                <w:szCs w:val="26"/>
              </w:rPr>
              <w:t>,</w:t>
            </w:r>
            <w:r>
              <w:rPr>
                <w:color w:val="000000"/>
                <w:sz w:val="26"/>
                <w:szCs w:val="26"/>
              </w:rPr>
              <w:t>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hút bụi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sấy khô tay bằng điện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7,5</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sấy quần áo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Nồi chiên ngập dầu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Quạt điện dùng trong dân dụng (quạt bàn, quạt đứng, quạt treo tường, quạt hộp, quạt trần, quạt phun sương và các loại quạt dùng trong dân dụng khác)</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15,0</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Cao</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Quạt thông gió có công suất không quá 125 W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15,0</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Cao</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Thiết bị chăm sóc tóc dùng điện dùng trong dân dụng (máy sấy tóc, máy tạo kiểu tóc, máy hấp tóc và các thiết bị chăm sóc tóc khác)</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15,0</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Cao</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Thiết bị cung cấp nước nóng, lạnh dùng trong dân dụng (bao gồm cả thiết bị có lọc nước)</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15,0</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Cao</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Thiết bị đun nấu chất lỏng dùng trong dân dụng (Nồi cơm điện, nồi áp suất, nồi nấu chậm, nồi hấp, ấm đun nước, phích điện, ấm sắc thuốc, máy làm sữa đậu nành và các thiết bị đun nấu chất lỏng dùng trong gia đình khác)</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3,50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1,00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17,5</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Cao</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Thiết bị là bằng hơi nước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Thiết bị làm mát không khí bằng bay hơi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9,4</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Thiết bị pha trà, cà phê di động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2,00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0,25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Thấp</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Tủ đông lạnh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9,4</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6363CC"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Default="004708F1" w:rsidP="004708F1">
            <w:pPr>
              <w:rPr>
                <w:color w:val="000000"/>
                <w:sz w:val="26"/>
                <w:szCs w:val="26"/>
              </w:rPr>
            </w:pPr>
            <w:r>
              <w:rPr>
                <w:color w:val="000000"/>
                <w:sz w:val="26"/>
                <w:szCs w:val="26"/>
              </w:rPr>
              <w:t>Tủ lạnh dùng trong dân dụng</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0,75</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9,4</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6363CC"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Default="004708F1" w:rsidP="004708F1">
            <w:pPr>
              <w:rPr>
                <w:color w:val="000000"/>
                <w:sz w:val="26"/>
                <w:szCs w:val="26"/>
              </w:rPr>
            </w:pPr>
            <w:r>
              <w:rPr>
                <w:color w:val="000000"/>
                <w:sz w:val="26"/>
                <w:szCs w:val="26"/>
              </w:rPr>
              <w:t>Khoan điện (đến 1000 W)</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mài dùng điện (đến 100 mm)</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r w:rsidR="004708F1" w:rsidRPr="00031731" w:rsidTr="00CD22A7">
        <w:trPr>
          <w:trHeight w:val="309"/>
        </w:trPr>
        <w:tc>
          <w:tcPr>
            <w:tcW w:w="640" w:type="dxa"/>
            <w:shd w:val="clear" w:color="auto" w:fill="DAEEF3" w:themeFill="accent5" w:themeFillTint="33"/>
            <w:vAlign w:val="center"/>
          </w:tcPr>
          <w:p w:rsidR="004708F1" w:rsidRDefault="004708F1" w:rsidP="00DA3164">
            <w:pPr>
              <w:pStyle w:val="Body"/>
              <w:numPr>
                <w:ilvl w:val="0"/>
                <w:numId w:val="9"/>
              </w:numPr>
              <w:spacing w:after="0" w:line="240" w:lineRule="auto"/>
              <w:ind w:left="0" w:firstLine="0"/>
              <w:jc w:val="left"/>
              <w:rPr>
                <w:spacing w:val="-6"/>
              </w:rPr>
            </w:pPr>
          </w:p>
        </w:tc>
        <w:tc>
          <w:tcPr>
            <w:tcW w:w="3816" w:type="dxa"/>
            <w:shd w:val="clear" w:color="auto" w:fill="DAEEF3" w:themeFill="accent5" w:themeFillTint="33"/>
            <w:vAlign w:val="center"/>
          </w:tcPr>
          <w:p w:rsidR="004708F1" w:rsidRPr="00031731" w:rsidRDefault="004708F1" w:rsidP="004708F1">
            <w:pPr>
              <w:rPr>
                <w:color w:val="000000"/>
                <w:sz w:val="26"/>
                <w:szCs w:val="26"/>
                <w:lang w:val="nl-NL"/>
              </w:rPr>
            </w:pPr>
            <w:r w:rsidRPr="00031731">
              <w:rPr>
                <w:color w:val="000000"/>
                <w:sz w:val="26"/>
                <w:szCs w:val="26"/>
                <w:lang w:val="nl-NL"/>
              </w:rPr>
              <w:t>Máy cưa đĩa dùng điện (đến 160 mm)</w:t>
            </w:r>
          </w:p>
        </w:tc>
        <w:tc>
          <w:tcPr>
            <w:tcW w:w="1004"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5</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2,50</w:t>
            </w:r>
          </w:p>
        </w:tc>
        <w:tc>
          <w:tcPr>
            <w:tcW w:w="992"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0,50</w:t>
            </w:r>
          </w:p>
        </w:tc>
        <w:tc>
          <w:tcPr>
            <w:tcW w:w="851" w:type="dxa"/>
            <w:shd w:val="clear" w:color="auto" w:fill="DAEEF3" w:themeFill="accent5" w:themeFillTint="33"/>
            <w:vAlign w:val="center"/>
          </w:tcPr>
          <w:p w:rsidR="004708F1" w:rsidRPr="00704E8A" w:rsidRDefault="004708F1" w:rsidP="004708F1">
            <w:pPr>
              <w:jc w:val="right"/>
              <w:rPr>
                <w:color w:val="000000"/>
                <w:sz w:val="26"/>
                <w:szCs w:val="26"/>
              </w:rPr>
            </w:pPr>
            <w:r w:rsidRPr="00704E8A">
              <w:rPr>
                <w:color w:val="000000"/>
                <w:sz w:val="26"/>
                <w:szCs w:val="26"/>
              </w:rPr>
              <w:t>6,3</w:t>
            </w:r>
          </w:p>
        </w:tc>
        <w:tc>
          <w:tcPr>
            <w:tcW w:w="1020" w:type="dxa"/>
            <w:shd w:val="clear" w:color="auto" w:fill="DAEEF3" w:themeFill="accent5" w:themeFillTint="33"/>
            <w:vAlign w:val="center"/>
          </w:tcPr>
          <w:p w:rsidR="004708F1" w:rsidRDefault="004708F1" w:rsidP="004708F1">
            <w:pPr>
              <w:pStyle w:val="Body"/>
              <w:spacing w:after="0" w:line="240" w:lineRule="auto"/>
              <w:ind w:left="0" w:firstLine="0"/>
              <w:jc w:val="center"/>
              <w:rPr>
                <w:spacing w:val="-6"/>
              </w:rPr>
            </w:pPr>
            <w:r>
              <w:rPr>
                <w:spacing w:val="-6"/>
              </w:rPr>
              <w:t>Trung bình</w:t>
            </w:r>
          </w:p>
        </w:tc>
      </w:tr>
    </w:tbl>
    <w:p w:rsidR="00213DCA" w:rsidRDefault="00213DCA" w:rsidP="00213DCA">
      <w:pPr>
        <w:pStyle w:val="Body"/>
        <w:spacing w:before="240"/>
      </w:pPr>
      <w:r>
        <w:t>Hiện nay, đối với các sản phẩm điện, được quản lý theo QCVN 4:2009/BKHCN, doanh nghiệp được phép chọn giữa phương thức 7 và phương thức 5. Điều này là hợp lý và tạo điều kiện thuận lợi cho doanh nghiệp nhập khẩu hoặc doanh nghiệp trong nước mới đi vào sản xuất. Vì vậy, đề nghị trong phạm vi của quy chuẩn này, với các sản phẩm có mức rủi ro cao vẫn cho phép doanh nghiệp chọn giữa phương thức 7 và phương thức 5.</w:t>
      </w:r>
    </w:p>
    <w:p w:rsidR="00213DCA" w:rsidRDefault="00213DCA" w:rsidP="00213DCA">
      <w:pPr>
        <w:pStyle w:val="Body"/>
      </w:pPr>
      <w:r>
        <w:t>Với các sản phẩm có mức rủi ro trung bình áp dụng chứng nhận theo phương thức 1 để tạo thuận lợi và giảm chi phí cho doanh nghiệp.</w:t>
      </w:r>
    </w:p>
    <w:p w:rsidR="00213DCA" w:rsidRDefault="00213DCA" w:rsidP="00213DCA">
      <w:pPr>
        <w:pStyle w:val="Body"/>
      </w:pPr>
      <w:r>
        <w:t>Với các sản phẩm có mức rủi ro thấp không cần chứng nhận hợp quy, doanh nghiệp tự công bố phù hợp với tiêu chuẩn tương ứng (chứng nhận hợp chuẩn).</w:t>
      </w:r>
    </w:p>
    <w:p w:rsidR="00213DCA" w:rsidRDefault="00213DCA" w:rsidP="00213DCA">
      <w:pPr>
        <w:pStyle w:val="Body"/>
        <w:rPr>
          <w:b/>
          <w:i/>
        </w:rPr>
      </w:pPr>
      <w:r>
        <w:t xml:space="preserve">Lựa chọn phương thức chứng nhận tương ứng với mức rủi ro như trong </w:t>
      </w:r>
      <w:r w:rsidRPr="00D83459">
        <w:rPr>
          <w:b/>
          <w:i/>
        </w:rPr>
        <w:t xml:space="preserve">Bảng </w:t>
      </w:r>
      <w:r>
        <w:rPr>
          <w:b/>
          <w:i/>
        </w:rPr>
        <w:t>4.</w:t>
      </w:r>
    </w:p>
    <w:p w:rsidR="00213DCA" w:rsidRDefault="00213DCA" w:rsidP="00213DCA">
      <w:pPr>
        <w:pStyle w:val="Body"/>
        <w:rPr>
          <w:i/>
        </w:rPr>
      </w:pPr>
      <w:r>
        <w:t xml:space="preserve">Danh sách thiết bị điện và phương thức chứng nhận như trong </w:t>
      </w:r>
      <w:r>
        <w:rPr>
          <w:b/>
          <w:i/>
        </w:rPr>
        <w:t>Bảng 5</w:t>
      </w:r>
      <w:r w:rsidRPr="00F37B06">
        <w:rPr>
          <w:i/>
        </w:rPr>
        <w:t>.</w:t>
      </w:r>
    </w:p>
    <w:p w:rsidR="00213DCA" w:rsidRDefault="00213DCA" w:rsidP="00213DCA">
      <w:pPr>
        <w:pStyle w:val="Body"/>
      </w:pPr>
      <w:r>
        <w:t xml:space="preserve">Tích hợp giữa </w:t>
      </w:r>
      <w:r w:rsidRPr="00213DCA">
        <w:rPr>
          <w:b/>
          <w:i/>
        </w:rPr>
        <w:t>Bảng 5</w:t>
      </w:r>
      <w:r>
        <w:t xml:space="preserve"> và QCVN 9:2012/BKHCN &amp; SĐ1:2018 được danh sách thiết bị điện </w:t>
      </w:r>
      <w:r w:rsidR="008B5548">
        <w:t>phải được quản lý</w:t>
      </w:r>
      <w:r>
        <w:t xml:space="preserve"> QCVN </w:t>
      </w:r>
      <w:r w:rsidR="008B5548">
        <w:t>mới</w:t>
      </w:r>
      <w:r>
        <w:t>.</w:t>
      </w:r>
    </w:p>
    <w:p w:rsidR="002560D6" w:rsidRDefault="002560D6" w:rsidP="002560D6">
      <w:pPr>
        <w:pStyle w:val="Body"/>
        <w:spacing w:before="120" w:line="240" w:lineRule="auto"/>
        <w:jc w:val="center"/>
        <w:rPr>
          <w:b/>
          <w:i/>
        </w:rPr>
      </w:pPr>
      <w:r w:rsidRPr="004F20CF">
        <w:rPr>
          <w:b/>
          <w:i/>
        </w:rPr>
        <w:t xml:space="preserve">Bảng </w:t>
      </w:r>
      <w:r>
        <w:rPr>
          <w:b/>
          <w:i/>
        </w:rPr>
        <w:t>4</w:t>
      </w:r>
    </w:p>
    <w:p w:rsidR="00DE75CE" w:rsidRDefault="002560D6" w:rsidP="002560D6">
      <w:pPr>
        <w:pStyle w:val="Body"/>
        <w:jc w:val="center"/>
        <w:rPr>
          <w:b/>
          <w:i/>
        </w:rPr>
      </w:pPr>
      <w:r>
        <w:rPr>
          <w:b/>
          <w:i/>
        </w:rPr>
        <w:t>Mức rủi ro và phương thức chứng nhận tương ứng</w:t>
      </w:r>
    </w:p>
    <w:tbl>
      <w:tblPr>
        <w:tblW w:w="76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993"/>
      </w:tblGrid>
      <w:tr w:rsidR="00901F55" w:rsidRPr="00ED1F41" w:rsidTr="00CD22A7">
        <w:trPr>
          <w:trHeight w:val="491"/>
          <w:tblHeader/>
        </w:trPr>
        <w:tc>
          <w:tcPr>
            <w:tcW w:w="4678" w:type="dxa"/>
            <w:shd w:val="clear" w:color="auto" w:fill="FDE9D9" w:themeFill="accent6" w:themeFillTint="33"/>
            <w:vAlign w:val="center"/>
          </w:tcPr>
          <w:p w:rsidR="00901F55" w:rsidRDefault="00372B46" w:rsidP="00CD22A7">
            <w:pPr>
              <w:pStyle w:val="Tieudebang"/>
              <w:outlineLvl w:val="9"/>
            </w:pPr>
            <w:r w:rsidRPr="00213DCA">
              <w:rPr>
                <w:b w:val="0"/>
                <w:bCs w:val="0"/>
                <w:kern w:val="0"/>
                <w:sz w:val="20"/>
                <w:szCs w:val="20"/>
                <w:lang w:eastAsia="en-US"/>
              </w:rPr>
              <w:br w:type="page"/>
            </w:r>
            <w:r w:rsidR="00901F55">
              <w:br w:type="page"/>
              <w:t>Mức rủi ro</w:t>
            </w:r>
          </w:p>
        </w:tc>
        <w:tc>
          <w:tcPr>
            <w:tcW w:w="2993" w:type="dxa"/>
            <w:shd w:val="clear" w:color="auto" w:fill="FDE9D9" w:themeFill="accent6" w:themeFillTint="33"/>
            <w:vAlign w:val="center"/>
          </w:tcPr>
          <w:p w:rsidR="00901F55" w:rsidRDefault="00901F55" w:rsidP="002560D6">
            <w:pPr>
              <w:pStyle w:val="Tieudebang"/>
              <w:outlineLvl w:val="9"/>
            </w:pPr>
            <w:r>
              <w:t>Phương thức chứng nhận</w:t>
            </w:r>
          </w:p>
        </w:tc>
      </w:tr>
      <w:tr w:rsidR="00901F55" w:rsidTr="00CD22A7">
        <w:trPr>
          <w:trHeight w:val="421"/>
        </w:trPr>
        <w:tc>
          <w:tcPr>
            <w:tcW w:w="4678" w:type="dxa"/>
            <w:shd w:val="clear" w:color="auto" w:fill="DAEEF3" w:themeFill="accent5" w:themeFillTint="33"/>
            <w:vAlign w:val="center"/>
          </w:tcPr>
          <w:p w:rsidR="00901F55" w:rsidRDefault="00901F55" w:rsidP="00CD22A7">
            <w:pPr>
              <w:pStyle w:val="Bang-than"/>
            </w:pPr>
            <w:r w:rsidRPr="00B33C4E">
              <w:t>Mức rủi ro cao (High risk)</w:t>
            </w:r>
          </w:p>
        </w:tc>
        <w:tc>
          <w:tcPr>
            <w:tcW w:w="2993" w:type="dxa"/>
            <w:shd w:val="clear" w:color="auto" w:fill="DAEEF3" w:themeFill="accent5" w:themeFillTint="33"/>
            <w:vAlign w:val="center"/>
          </w:tcPr>
          <w:p w:rsidR="00901F55" w:rsidRDefault="00901F55" w:rsidP="00CD22A7">
            <w:pPr>
              <w:pStyle w:val="Bang-than"/>
            </w:pPr>
            <w:r>
              <w:t>Phương thức 7 hoặc 5</w:t>
            </w:r>
          </w:p>
        </w:tc>
      </w:tr>
      <w:tr w:rsidR="00901F55" w:rsidTr="00CD22A7">
        <w:trPr>
          <w:trHeight w:val="421"/>
        </w:trPr>
        <w:tc>
          <w:tcPr>
            <w:tcW w:w="4678" w:type="dxa"/>
            <w:shd w:val="clear" w:color="auto" w:fill="DAEEF3" w:themeFill="accent5" w:themeFillTint="33"/>
            <w:vAlign w:val="center"/>
          </w:tcPr>
          <w:p w:rsidR="00901F55" w:rsidRPr="00B33C4E" w:rsidRDefault="00901F55" w:rsidP="00CD22A7">
            <w:pPr>
              <w:pStyle w:val="Bang-than"/>
            </w:pPr>
            <w:r w:rsidRPr="00B33C4E">
              <w:t>Mức rủi ro trung bình (Medium risk)</w:t>
            </w:r>
          </w:p>
        </w:tc>
        <w:tc>
          <w:tcPr>
            <w:tcW w:w="2993" w:type="dxa"/>
            <w:shd w:val="clear" w:color="auto" w:fill="DAEEF3" w:themeFill="accent5" w:themeFillTint="33"/>
            <w:vAlign w:val="center"/>
          </w:tcPr>
          <w:p w:rsidR="00901F55" w:rsidRPr="00B33C4E" w:rsidRDefault="00901F55" w:rsidP="00CD22A7">
            <w:pPr>
              <w:pStyle w:val="Bang-than"/>
            </w:pPr>
            <w:r>
              <w:t>Phương thức 1</w:t>
            </w:r>
          </w:p>
        </w:tc>
      </w:tr>
      <w:tr w:rsidR="00901F55" w:rsidTr="00CD22A7">
        <w:trPr>
          <w:trHeight w:val="421"/>
        </w:trPr>
        <w:tc>
          <w:tcPr>
            <w:tcW w:w="4678" w:type="dxa"/>
            <w:shd w:val="clear" w:color="auto" w:fill="DAEEF3" w:themeFill="accent5" w:themeFillTint="33"/>
            <w:vAlign w:val="center"/>
          </w:tcPr>
          <w:p w:rsidR="00901F55" w:rsidRPr="00B33C4E" w:rsidRDefault="00901F55" w:rsidP="00CD22A7">
            <w:pPr>
              <w:pStyle w:val="Bang-than"/>
            </w:pPr>
            <w:r w:rsidRPr="00B33C4E">
              <w:t>Mức rủi ro thấp (Low risk)</w:t>
            </w:r>
          </w:p>
        </w:tc>
        <w:tc>
          <w:tcPr>
            <w:tcW w:w="2993" w:type="dxa"/>
            <w:shd w:val="clear" w:color="auto" w:fill="DAEEF3" w:themeFill="accent5" w:themeFillTint="33"/>
            <w:vAlign w:val="center"/>
          </w:tcPr>
          <w:p w:rsidR="00901F55" w:rsidRPr="00B33C4E" w:rsidRDefault="00901F55" w:rsidP="00CD22A7">
            <w:pPr>
              <w:pStyle w:val="Bang-than"/>
            </w:pPr>
            <w:r>
              <w:t>Tự công bố</w:t>
            </w:r>
          </w:p>
        </w:tc>
      </w:tr>
    </w:tbl>
    <w:p w:rsidR="00372B46" w:rsidRDefault="00372B46" w:rsidP="00FA6028">
      <w:pPr>
        <w:pStyle w:val="Body"/>
        <w:spacing w:before="120"/>
        <w:jc w:val="center"/>
      </w:pPr>
    </w:p>
    <w:p w:rsidR="002560D6" w:rsidRDefault="002560D6" w:rsidP="005D591C">
      <w:pPr>
        <w:pStyle w:val="Body"/>
        <w:spacing w:before="120" w:after="0" w:line="240" w:lineRule="auto"/>
        <w:jc w:val="center"/>
        <w:rPr>
          <w:b/>
          <w:i/>
        </w:rPr>
      </w:pPr>
      <w:r w:rsidRPr="004F20CF">
        <w:rPr>
          <w:b/>
          <w:i/>
        </w:rPr>
        <w:t xml:space="preserve">Bảng </w:t>
      </w:r>
      <w:r>
        <w:rPr>
          <w:b/>
          <w:i/>
        </w:rPr>
        <w:t>5</w:t>
      </w:r>
    </w:p>
    <w:p w:rsidR="002560D6" w:rsidRPr="005D591C" w:rsidRDefault="005D591C" w:rsidP="005D591C">
      <w:pPr>
        <w:pStyle w:val="Body"/>
        <w:spacing w:before="120"/>
        <w:ind w:left="0" w:firstLine="1"/>
        <w:jc w:val="center"/>
        <w:rPr>
          <w:b/>
          <w:i/>
        </w:rPr>
      </w:pPr>
      <w:r w:rsidRPr="005D591C">
        <w:rPr>
          <w:b/>
          <w:i/>
        </w:rPr>
        <w:t>Danh sách thiết bị điện quản lý về an toàn và phương thức chứng nhận tương ứng</w:t>
      </w:r>
    </w:p>
    <w:tbl>
      <w:tblPr>
        <w:tblW w:w="931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6379"/>
        <w:gridCol w:w="2296"/>
      </w:tblGrid>
      <w:tr w:rsidR="008E3F2F" w:rsidRPr="00DD7BF6" w:rsidTr="00CD22A7">
        <w:trPr>
          <w:trHeight w:val="696"/>
          <w:tblHeader/>
        </w:trPr>
        <w:tc>
          <w:tcPr>
            <w:tcW w:w="640" w:type="dxa"/>
            <w:shd w:val="clear" w:color="auto" w:fill="FDE9D9" w:themeFill="accent6" w:themeFillTint="33"/>
            <w:vAlign w:val="center"/>
          </w:tcPr>
          <w:p w:rsidR="008E3F2F" w:rsidRPr="00DD7BF6" w:rsidRDefault="008E3F2F" w:rsidP="008E3F2F">
            <w:pPr>
              <w:pStyle w:val="Body"/>
              <w:spacing w:after="0" w:line="240" w:lineRule="auto"/>
              <w:ind w:left="0" w:firstLine="0"/>
              <w:jc w:val="center"/>
              <w:rPr>
                <w:b/>
                <w:spacing w:val="-6"/>
              </w:rPr>
            </w:pPr>
            <w:r>
              <w:rPr>
                <w:b/>
                <w:spacing w:val="-6"/>
              </w:rPr>
              <w:t>TT</w:t>
            </w:r>
          </w:p>
        </w:tc>
        <w:tc>
          <w:tcPr>
            <w:tcW w:w="6379" w:type="dxa"/>
            <w:shd w:val="clear" w:color="auto" w:fill="FDE9D9" w:themeFill="accent6" w:themeFillTint="33"/>
            <w:vAlign w:val="center"/>
          </w:tcPr>
          <w:p w:rsidR="008E3F2F" w:rsidRPr="00DD7BF6" w:rsidRDefault="008E3F2F" w:rsidP="008E3F2F">
            <w:pPr>
              <w:pStyle w:val="Body"/>
              <w:spacing w:after="0" w:line="240" w:lineRule="auto"/>
              <w:ind w:left="0" w:firstLine="0"/>
              <w:jc w:val="center"/>
              <w:rPr>
                <w:b/>
                <w:spacing w:val="-6"/>
              </w:rPr>
            </w:pPr>
            <w:r w:rsidRPr="00DD7BF6">
              <w:rPr>
                <w:b/>
                <w:spacing w:val="-6"/>
              </w:rPr>
              <w:t>Tên sảm phẩm</w:t>
            </w:r>
          </w:p>
        </w:tc>
        <w:tc>
          <w:tcPr>
            <w:tcW w:w="2296" w:type="dxa"/>
            <w:shd w:val="clear" w:color="auto" w:fill="FDE9D9" w:themeFill="accent6" w:themeFillTint="33"/>
            <w:vAlign w:val="center"/>
          </w:tcPr>
          <w:p w:rsidR="008E3F2F" w:rsidRPr="00DD7BF6" w:rsidRDefault="008E3F2F" w:rsidP="008E3F2F">
            <w:pPr>
              <w:pStyle w:val="Body"/>
              <w:spacing w:after="0" w:line="240" w:lineRule="auto"/>
              <w:ind w:left="0" w:firstLine="0"/>
              <w:jc w:val="center"/>
              <w:rPr>
                <w:b/>
                <w:spacing w:val="-6"/>
              </w:rPr>
            </w:pPr>
            <w:r>
              <w:rPr>
                <w:b/>
                <w:spacing w:val="-6"/>
              </w:rPr>
              <w:t>Phương thức quản lý</w:t>
            </w:r>
          </w:p>
        </w:tc>
      </w:tr>
      <w:tr w:rsidR="008E3F2F" w:rsidTr="00CD22A7">
        <w:trPr>
          <w:trHeight w:val="309"/>
        </w:trPr>
        <w:tc>
          <w:tcPr>
            <w:tcW w:w="640" w:type="dxa"/>
            <w:shd w:val="clear" w:color="auto" w:fill="DAEEF3" w:themeFill="accent5" w:themeFillTint="33"/>
            <w:vAlign w:val="center"/>
          </w:tcPr>
          <w:p w:rsidR="008E3F2F" w:rsidRDefault="008E3F2F" w:rsidP="00DA3164">
            <w:pPr>
              <w:pStyle w:val="Body"/>
              <w:numPr>
                <w:ilvl w:val="0"/>
                <w:numId w:val="6"/>
              </w:numPr>
              <w:spacing w:after="0" w:line="240" w:lineRule="auto"/>
              <w:ind w:left="0" w:firstLine="0"/>
              <w:jc w:val="left"/>
              <w:rPr>
                <w:spacing w:val="-6"/>
              </w:rPr>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Quạt điện dùng trong dân dụng (quạt bàn, quạt đứng, quạt treo tường, quạt hộp, quạt trần, quạt phun sương và các loại quạt dùng trong dân dụng khác)</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t>Phương thức 7 hoặc 5</w:t>
            </w:r>
          </w:p>
        </w:tc>
      </w:tr>
      <w:tr w:rsidR="008E3F2F" w:rsidRPr="003C5FFA" w:rsidTr="00CD22A7">
        <w:trPr>
          <w:trHeight w:val="309"/>
        </w:trPr>
        <w:tc>
          <w:tcPr>
            <w:tcW w:w="640" w:type="dxa"/>
            <w:shd w:val="clear" w:color="auto" w:fill="DAEEF3" w:themeFill="accent5" w:themeFillTint="33"/>
            <w:vAlign w:val="center"/>
          </w:tcPr>
          <w:p w:rsidR="008E3F2F"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Quạt thông gió có công suất không quá 125 W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t>Phương thức 7 hoặc 5</w:t>
            </w:r>
          </w:p>
        </w:tc>
      </w:tr>
      <w:tr w:rsidR="008E3F2F" w:rsidRPr="003C5FFA" w:rsidTr="00CD22A7">
        <w:trPr>
          <w:trHeight w:val="309"/>
        </w:trPr>
        <w:tc>
          <w:tcPr>
            <w:tcW w:w="640" w:type="dxa"/>
            <w:shd w:val="clear" w:color="auto" w:fill="DAEEF3" w:themeFill="accent5" w:themeFillTint="33"/>
            <w:vAlign w:val="center"/>
          </w:tcPr>
          <w:p w:rsidR="008E3F2F"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Thiết bị chăm sóc tóc dùng điện dùng trong dân dụng (máy sấy tóc, máy tạo kiểu tóc, máy hấp tóc và các thiết bị chăm sóc tóc khác)</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t>Phương thức 7 hoặc 5</w:t>
            </w:r>
          </w:p>
        </w:tc>
      </w:tr>
      <w:tr w:rsidR="008E3F2F" w:rsidTr="00CD22A7">
        <w:trPr>
          <w:trHeight w:val="309"/>
        </w:trPr>
        <w:tc>
          <w:tcPr>
            <w:tcW w:w="640" w:type="dxa"/>
            <w:shd w:val="clear" w:color="auto" w:fill="DAEEF3" w:themeFill="accent5" w:themeFillTint="33"/>
            <w:vAlign w:val="center"/>
          </w:tcPr>
          <w:p w:rsidR="008E3F2F"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Thiết bị cung cấp nước nóng, lạnh dùng trong dân dụng (bao gồm cả thiết bị có lọc nước)</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t>Phương thức 7 hoặc 5</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Thiết bị đun nấu chất lỏng dùng trong dân dụng (Nồi cơm điện, nồi áp suất, nồi nấu chậm, nồi hấp, ấm đun nước, phích điện, ấm sắc thuốc, máy làm sữa đậu nành và các thiết bị đun nấu chất lỏng dùng trong gia đình khác)</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t>Phương thức 7 hoặc 5</w:t>
            </w:r>
          </w:p>
        </w:tc>
      </w:tr>
      <w:tr w:rsidR="008E3F2F" w:rsidTr="00CD22A7">
        <w:trPr>
          <w:trHeight w:val="309"/>
        </w:trPr>
        <w:tc>
          <w:tcPr>
            <w:tcW w:w="640" w:type="dxa"/>
            <w:shd w:val="clear" w:color="auto" w:fill="DAEEF3" w:themeFill="accent5" w:themeFillTint="33"/>
            <w:vAlign w:val="center"/>
          </w:tcPr>
          <w:p w:rsidR="008E3F2F"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Bàn là điện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Bếp điện cố định dùng trong dân dụng (bếp điện trở, bếp điện từ, bếp điện hồng ngoại và các loại bếp điện cố định khác)</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Bếp điện di động dùng trong dân dụng (bếp điện trở, bếp điện từ, bếp điện hồng ngoại và các loại bếp điện di động khác)</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Bình đun nước nóng có dự trữ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033693"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Bình đun nước nóng nhanh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Bơm nước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Lò nướng cố định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Lò nướng, máy nướng bánh, vỉ nướng di động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Lò vi sóng dùng trong dân dụng (bao gồm cả lò vi sóng kết hợp nướng)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điều hòa không khí loại cửa sổ và loại 2 khối</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ép, xay, cắt, nghiền thực phẩm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Default="008E3F2F" w:rsidP="008E3F2F">
            <w:pPr>
              <w:rPr>
                <w:color w:val="000000"/>
                <w:sz w:val="26"/>
                <w:szCs w:val="26"/>
              </w:rPr>
            </w:pPr>
            <w:r>
              <w:rPr>
                <w:color w:val="000000"/>
                <w:sz w:val="26"/>
                <w:szCs w:val="26"/>
              </w:rPr>
              <w:t>Máy giặt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hút bụi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sấy khô tay bằng điện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sấy quần áo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Nồi chiên ngập dầu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Thiết bị là bằng hơi nước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Thiết bị làm mát không khí bằng bay hơi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Tủ đông lạnh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Default="008E3F2F" w:rsidP="008E3F2F">
            <w:pPr>
              <w:rPr>
                <w:color w:val="000000"/>
                <w:sz w:val="26"/>
                <w:szCs w:val="26"/>
              </w:rPr>
            </w:pPr>
            <w:r>
              <w:rPr>
                <w:color w:val="000000"/>
                <w:sz w:val="26"/>
                <w:szCs w:val="26"/>
              </w:rPr>
              <w:t>Tủ lạnh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Default="008E3F2F" w:rsidP="008E3F2F">
            <w:pPr>
              <w:rPr>
                <w:color w:val="000000"/>
                <w:sz w:val="26"/>
                <w:szCs w:val="26"/>
              </w:rPr>
            </w:pPr>
            <w:r>
              <w:rPr>
                <w:color w:val="000000"/>
                <w:sz w:val="26"/>
                <w:szCs w:val="26"/>
              </w:rPr>
              <w:t>Khoan điện (đến 1000 W)</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mài dùng điện (đến 100 mm)</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Máy cưa đĩa dùng điện (đến 160 mm)</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Phương thức 1</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Dụng cụ điện đun nước nóng kiểu nhúng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Tự công bố</w:t>
            </w:r>
          </w:p>
        </w:tc>
      </w:tr>
      <w:tr w:rsidR="008E3F2F" w:rsidRPr="00B44778" w:rsidTr="00CD22A7">
        <w:trPr>
          <w:trHeight w:val="309"/>
        </w:trPr>
        <w:tc>
          <w:tcPr>
            <w:tcW w:w="640" w:type="dxa"/>
            <w:shd w:val="clear" w:color="auto" w:fill="DAEEF3" w:themeFill="accent5" w:themeFillTint="33"/>
            <w:vAlign w:val="center"/>
          </w:tcPr>
          <w:p w:rsidR="008E3F2F" w:rsidRPr="003401CD" w:rsidRDefault="008E3F2F" w:rsidP="00DA3164">
            <w:pPr>
              <w:pStyle w:val="Body"/>
              <w:numPr>
                <w:ilvl w:val="0"/>
                <w:numId w:val="6"/>
              </w:numPr>
              <w:spacing w:after="0" w:line="240" w:lineRule="auto"/>
              <w:ind w:left="0" w:firstLine="0"/>
              <w:jc w:val="left"/>
            </w:pPr>
          </w:p>
        </w:tc>
        <w:tc>
          <w:tcPr>
            <w:tcW w:w="6379" w:type="dxa"/>
            <w:shd w:val="clear" w:color="auto" w:fill="DAEEF3" w:themeFill="accent5" w:themeFillTint="33"/>
            <w:vAlign w:val="center"/>
          </w:tcPr>
          <w:p w:rsidR="008E3F2F" w:rsidRPr="00031731" w:rsidRDefault="008E3F2F" w:rsidP="008E3F2F">
            <w:pPr>
              <w:rPr>
                <w:color w:val="000000"/>
                <w:sz w:val="26"/>
                <w:szCs w:val="26"/>
                <w:lang w:val="nl-NL"/>
              </w:rPr>
            </w:pPr>
            <w:r w:rsidRPr="00031731">
              <w:rPr>
                <w:color w:val="000000"/>
                <w:sz w:val="26"/>
                <w:szCs w:val="26"/>
                <w:lang w:val="nl-NL"/>
              </w:rPr>
              <w:t>Thiết bị pha trà, cà phê di động dùng trong dân dụng</w:t>
            </w:r>
          </w:p>
        </w:tc>
        <w:tc>
          <w:tcPr>
            <w:tcW w:w="2296" w:type="dxa"/>
            <w:shd w:val="clear" w:color="auto" w:fill="DAEEF3" w:themeFill="accent5" w:themeFillTint="33"/>
            <w:vAlign w:val="center"/>
          </w:tcPr>
          <w:p w:rsidR="008E3F2F" w:rsidRDefault="008E3F2F" w:rsidP="008E3F2F">
            <w:pPr>
              <w:pStyle w:val="Body"/>
              <w:spacing w:after="0" w:line="240" w:lineRule="auto"/>
              <w:ind w:left="0" w:firstLine="0"/>
              <w:jc w:val="center"/>
              <w:rPr>
                <w:spacing w:val="-6"/>
              </w:rPr>
            </w:pPr>
            <w:r>
              <w:rPr>
                <w:spacing w:val="-6"/>
              </w:rPr>
              <w:t>Tự công bố</w:t>
            </w:r>
          </w:p>
        </w:tc>
      </w:tr>
    </w:tbl>
    <w:p w:rsidR="00BA6DC8" w:rsidRDefault="002B3C13" w:rsidP="00817233">
      <w:pPr>
        <w:pStyle w:val="Heading2"/>
      </w:pPr>
      <w:r>
        <w:t>Các thay đổi của</w:t>
      </w:r>
      <w:r w:rsidR="008B5548">
        <w:t xml:space="preserve"> QCVN mới </w:t>
      </w:r>
      <w:r>
        <w:t>so với QCVN 4 và QCVN 9</w:t>
      </w:r>
    </w:p>
    <w:p w:rsidR="002B3C13" w:rsidRDefault="000D039F" w:rsidP="002B3C13">
      <w:pPr>
        <w:pStyle w:val="Body"/>
        <w:rPr>
          <w:color w:val="000000"/>
        </w:rPr>
      </w:pPr>
      <w:r>
        <w:t>QCVN mới đã đưa ra khỏi phạm vi áp dụng</w:t>
      </w:r>
      <w:r w:rsidR="00507E1B">
        <w:t xml:space="preserve"> 2 sản phẩm là </w:t>
      </w:r>
      <w:r w:rsidR="00507E1B">
        <w:rPr>
          <w:color w:val="000000"/>
        </w:rPr>
        <w:t>d</w:t>
      </w:r>
      <w:r w:rsidR="00507E1B" w:rsidRPr="00031731">
        <w:rPr>
          <w:color w:val="000000"/>
        </w:rPr>
        <w:t>ụng cụ điện đun nước nóng kiểu nhúng</w:t>
      </w:r>
      <w:r w:rsidR="00507E1B">
        <w:rPr>
          <w:color w:val="000000"/>
        </w:rPr>
        <w:t xml:space="preserve"> và </w:t>
      </w:r>
      <w:r w:rsidR="00841F72">
        <w:rPr>
          <w:color w:val="000000"/>
        </w:rPr>
        <w:t>t</w:t>
      </w:r>
      <w:r w:rsidR="00507E1B" w:rsidRPr="00031731">
        <w:rPr>
          <w:color w:val="000000"/>
        </w:rPr>
        <w:t>hiết bị pha trà, cà phê</w:t>
      </w:r>
      <w:r w:rsidR="00841F72">
        <w:rPr>
          <w:color w:val="000000"/>
        </w:rPr>
        <w:t xml:space="preserve"> do kết quả đánh giá rủi ro cho thấy các sản phẩm này</w:t>
      </w:r>
      <w:r w:rsidR="00777768">
        <w:rPr>
          <w:color w:val="000000"/>
        </w:rPr>
        <w:t xml:space="preserve"> có mức rủi ro thấp nên không cần đưa vào danh sách hàng hóa nhóm 2.</w:t>
      </w:r>
    </w:p>
    <w:p w:rsidR="00507E1B" w:rsidRDefault="000F76AD" w:rsidP="002B3C13">
      <w:pPr>
        <w:pStyle w:val="Body"/>
      </w:pPr>
      <w:r>
        <w:t xml:space="preserve">Ngoại trừ quạt điện, </w:t>
      </w:r>
      <w:r w:rsidR="00AD64B9">
        <w:t>thiết bị chăm sóc</w:t>
      </w:r>
      <w:r w:rsidR="00CE3BF9">
        <w:t xml:space="preserve"> tóc và các </w:t>
      </w:r>
      <w:r w:rsidR="00AD64B9">
        <w:t>thiết bị đun chất lỏng như ấm điện, nồi cơm điện</w:t>
      </w:r>
      <w:r w:rsidR="00CE3BF9">
        <w:t>, bình thủy điện, thiết bị cung cấp nước nóng, lạnh vẫn được quy định phải chứng nhận hợp quy theo phương thức 5</w:t>
      </w:r>
      <w:r w:rsidR="00841F72">
        <w:t>, các s</w:t>
      </w:r>
      <w:r w:rsidR="00777768">
        <w:t>ả</w:t>
      </w:r>
      <w:r w:rsidR="00841F72">
        <w:t>n phẩm còn lại đều được chuyển về</w:t>
      </w:r>
      <w:r w:rsidR="00240012">
        <w:t xml:space="preserve"> chứng nhận theo phương thức 1. Việc chuyển các sản phẩm này sang chứng nhận theo phương thức 1 thay vì phương thức 5 hoặc phương thức 7 như trước đây đã giúp giảm chi phí và thủ tục cho </w:t>
      </w:r>
      <w:r w:rsidR="00AD4A6C">
        <w:t xml:space="preserve">các </w:t>
      </w:r>
      <w:r w:rsidR="00240012">
        <w:t>doanh nghiệp</w:t>
      </w:r>
      <w:r w:rsidR="00AD4A6C">
        <w:t xml:space="preserve"> sản xuất, kinh doanh các sản phẩm này.</w:t>
      </w:r>
    </w:p>
    <w:p w:rsidR="00AD4A6C" w:rsidRDefault="00AD4A6C" w:rsidP="009852BC">
      <w:pPr>
        <w:pStyle w:val="Body"/>
      </w:pPr>
      <w:r w:rsidRPr="009852BC">
        <w:t>Tuy nhiên</w:t>
      </w:r>
      <w:r w:rsidR="00E40509" w:rsidRPr="009852BC">
        <w:t>,</w:t>
      </w:r>
      <w:r w:rsidRPr="009852BC">
        <w:t xml:space="preserve"> sau khi </w:t>
      </w:r>
      <w:r w:rsidR="005F79C6" w:rsidRPr="009852BC">
        <w:t xml:space="preserve">tham khảo quy định quản lý của các nước trong khu vực, trên thế giới và đánh giá rủi ro </w:t>
      </w:r>
      <w:r w:rsidR="00E40509" w:rsidRPr="009852BC">
        <w:t xml:space="preserve">cho các sản phẩm điện và điện tử, đã đưa thêm </w:t>
      </w:r>
      <w:r w:rsidR="00763563" w:rsidRPr="009852BC">
        <w:t xml:space="preserve">14 sản phẩm </w:t>
      </w:r>
      <w:r w:rsidR="00E40509" w:rsidRPr="009852BC">
        <w:t xml:space="preserve">vào </w:t>
      </w:r>
      <w:r w:rsidR="00763563" w:rsidRPr="009852BC">
        <w:t xml:space="preserve">quản lý an toàn QCVN mới. Các sản phẩm này là </w:t>
      </w:r>
      <w:r w:rsidR="00377C4B" w:rsidRPr="009852BC">
        <w:t>Bơm nước dùng trong gia đình</w:t>
      </w:r>
      <w:r w:rsidR="002C2A86" w:rsidRPr="009852BC">
        <w:t>;</w:t>
      </w:r>
      <w:r w:rsidR="00377C4B" w:rsidRPr="009852BC">
        <w:t xml:space="preserve"> Lò nướng lắp cố định dùng trong gia đình</w:t>
      </w:r>
      <w:r w:rsidR="002C2A86" w:rsidRPr="009852BC">
        <w:t>;</w:t>
      </w:r>
      <w:r w:rsidR="00377C4B" w:rsidRPr="009852BC">
        <w:t xml:space="preserve"> Máy sấy quần áo dùng trong gia đình</w:t>
      </w:r>
      <w:r w:rsidR="002C2A86" w:rsidRPr="009852BC">
        <w:t>;</w:t>
      </w:r>
      <w:r w:rsidR="00377C4B" w:rsidRPr="009852BC">
        <w:t xml:space="preserve"> Nồi chiên ngập dầu dùng trong gia đình</w:t>
      </w:r>
      <w:r w:rsidR="002C2A86" w:rsidRPr="009852BC">
        <w:t>;</w:t>
      </w:r>
      <w:r w:rsidR="00377C4B" w:rsidRPr="009852BC">
        <w:t xml:space="preserve"> Thiết bị là bằng hơi nước dùng trong gia đình</w:t>
      </w:r>
      <w:r w:rsidR="002C2A86" w:rsidRPr="009852BC">
        <w:t>;</w:t>
      </w:r>
      <w:r w:rsidR="00377C4B" w:rsidRPr="009852BC">
        <w:t xml:space="preserve"> Máy mài cầm tay dùng điện (đến 100 mm)</w:t>
      </w:r>
      <w:r w:rsidR="002C2A86" w:rsidRPr="009852BC">
        <w:t>;</w:t>
      </w:r>
      <w:r w:rsidR="00377C4B" w:rsidRPr="009852BC">
        <w:t xml:space="preserve"> Máy cưa đĩa cầm tay dùng điện (đến 160 mm)</w:t>
      </w:r>
      <w:r w:rsidR="002C2A86" w:rsidRPr="009852BC">
        <w:t>;</w:t>
      </w:r>
      <w:r w:rsidR="00377C4B" w:rsidRPr="009852BC">
        <w:t xml:space="preserve"> Khoan cầm tay dùng điện (đến 1000 W)</w:t>
      </w:r>
      <w:r w:rsidR="002C2A86" w:rsidRPr="009852BC">
        <w:t>;</w:t>
      </w:r>
      <w:r w:rsidR="00377C4B" w:rsidRPr="009852BC">
        <w:t xml:space="preserve"> Máy hút bụi dùng trong gia đình</w:t>
      </w:r>
      <w:r w:rsidR="002C2A86" w:rsidRPr="009852BC">
        <w:t>;</w:t>
      </w:r>
      <w:r w:rsidR="00377C4B" w:rsidRPr="009852BC">
        <w:t xml:space="preserve"> Máy giặt dùng trong gia đình</w:t>
      </w:r>
      <w:r w:rsidR="002C2A86" w:rsidRPr="009852BC">
        <w:t>;</w:t>
      </w:r>
      <w:r w:rsidR="00377C4B" w:rsidRPr="009852BC">
        <w:t xml:space="preserve"> Tủ lạnh, tủ đông lạnh, tủ lạnh-đông dùng trong gia đình</w:t>
      </w:r>
      <w:r w:rsidR="009852BC" w:rsidRPr="009852BC">
        <w:t>;</w:t>
      </w:r>
      <w:r w:rsidR="002C2A86" w:rsidRPr="009852BC">
        <w:t xml:space="preserve"> Máy điều hòa không khí</w:t>
      </w:r>
      <w:r w:rsidR="009852BC" w:rsidRPr="009852BC">
        <w:t>;</w:t>
      </w:r>
      <w:r w:rsidR="002C2A86" w:rsidRPr="009852BC">
        <w:t xml:space="preserve"> Máy xay thịt, máy xay sinh tố</w:t>
      </w:r>
      <w:r w:rsidR="009852BC" w:rsidRPr="009852BC">
        <w:t>,</w:t>
      </w:r>
      <w:r w:rsidR="002C2A86" w:rsidRPr="009852BC">
        <w:t xml:space="preserve"> máy ép trái cây</w:t>
      </w:r>
      <w:r w:rsidR="009852BC" w:rsidRPr="009852BC">
        <w:t>;</w:t>
      </w:r>
      <w:r w:rsidR="002C2A86" w:rsidRPr="009852BC">
        <w:t xml:space="preserve"> máy đánh trứng dùng trong gia đình; </w:t>
      </w:r>
      <w:r w:rsidR="009852BC" w:rsidRPr="009852BC">
        <w:t>Bếp điện lắp cố định dùng trong gia đình.</w:t>
      </w:r>
    </w:p>
    <w:p w:rsidR="009852BC" w:rsidRDefault="00153781" w:rsidP="009852BC">
      <w:pPr>
        <w:pStyle w:val="Body"/>
      </w:pPr>
      <w:r>
        <w:t>Các sản phẩm mới đưa thêm vào QCVN mới đều được áp dụng chứng nhận hợp quy theo phương thức 1.</w:t>
      </w:r>
    </w:p>
    <w:p w:rsidR="00153781" w:rsidRDefault="00153781" w:rsidP="009852BC">
      <w:pPr>
        <w:pStyle w:val="Body"/>
      </w:pPr>
      <w:r>
        <w:t xml:space="preserve">Ngoài ra QCVN mới cũng loại trừ các trường hợp sau khỏi phạm vi áp dụng của </w:t>
      </w:r>
      <w:r w:rsidR="004B6478">
        <w:t>quy chuẩn kỹ thuật:</w:t>
      </w:r>
    </w:p>
    <w:p w:rsidR="004B6478" w:rsidRPr="008166D2" w:rsidRDefault="004B6478" w:rsidP="004B6478">
      <w:pPr>
        <w:pStyle w:val="Gachdaudong"/>
      </w:pPr>
      <w:r w:rsidRPr="008166D2">
        <w:t>Thiết bị điện sử dụng nguồn điện xoay chiều 3 pha;</w:t>
      </w:r>
    </w:p>
    <w:p w:rsidR="004B6478" w:rsidRPr="008166D2" w:rsidRDefault="004B6478" w:rsidP="004B6478">
      <w:pPr>
        <w:pStyle w:val="Gachdaudong"/>
      </w:pPr>
      <w:r w:rsidRPr="008166D2">
        <w:t>Quạt thông gió, quạt đường ống (Duct fan) có công suất tiêu thụ điện danh định trên 125 W;</w:t>
      </w:r>
    </w:p>
    <w:p w:rsidR="004B6478" w:rsidRPr="008166D2" w:rsidRDefault="004B6478" w:rsidP="004B6478">
      <w:pPr>
        <w:pStyle w:val="Gachdaudong"/>
      </w:pPr>
      <w:r w:rsidRPr="008166D2">
        <w:t>Thiết bị điện hoạt động bằng nguồn điện 1 chiều (thiết bị điện có thể hoạt động ở 2 chế độ dùng nguồn 1 chiều hoặc chế độ dùng nguồn xoay chiều vẫn thuộc phạm vi áp dụng của quy chuẩn kỹ thuật này);</w:t>
      </w:r>
    </w:p>
    <w:p w:rsidR="004B6478" w:rsidRPr="008166D2" w:rsidRDefault="004B6478" w:rsidP="004B6478">
      <w:pPr>
        <w:pStyle w:val="Gachdaudong"/>
      </w:pPr>
      <w:r w:rsidRPr="008166D2">
        <w:t>Tủ lạnh, tủ đông lạnh, tủ lạnh-đông có dung tích tổng danh định trên 1000 Lít;</w:t>
      </w:r>
    </w:p>
    <w:p w:rsidR="004B6478" w:rsidRPr="008166D2" w:rsidRDefault="004B6478" w:rsidP="004B6478">
      <w:pPr>
        <w:pStyle w:val="Gachdaudong"/>
      </w:pPr>
      <w:r w:rsidRPr="008166D2">
        <w:t>Máy giặt, máy sấy quần áo có năng suất danh định trên 15 kg;</w:t>
      </w:r>
    </w:p>
    <w:p w:rsidR="004B6478" w:rsidRPr="008166D2" w:rsidRDefault="004B6478" w:rsidP="004B6478">
      <w:pPr>
        <w:pStyle w:val="Gachdaudong"/>
      </w:pPr>
      <w:r w:rsidRPr="008166D2">
        <w:t>Bình đun nước nóng có dự trữ có dung tích trên 50 Lít;</w:t>
      </w:r>
    </w:p>
    <w:p w:rsidR="004B6478" w:rsidRPr="008166D2" w:rsidRDefault="004B6478" w:rsidP="004B6478">
      <w:pPr>
        <w:pStyle w:val="Gachdaudong"/>
      </w:pPr>
      <w:r w:rsidRPr="008166D2">
        <w:t>Bơm nước có công suất danh định trên 2 kW;</w:t>
      </w:r>
    </w:p>
    <w:p w:rsidR="000E68ED" w:rsidRPr="008166D2" w:rsidRDefault="004B6478" w:rsidP="000E68ED">
      <w:pPr>
        <w:pStyle w:val="Gachdaudong"/>
      </w:pPr>
      <w:r w:rsidRPr="008166D2">
        <w:t>Các bộ phận điều hòa không khí dùng lắp đặt trong hệ thống điều hòa không khí có thiết bị chính sử dụng nguồn điện 3 pha.</w:t>
      </w:r>
    </w:p>
    <w:p w:rsidR="00DF2673" w:rsidRDefault="005977ED" w:rsidP="00817233">
      <w:pPr>
        <w:pStyle w:val="Heading2"/>
      </w:pPr>
      <w:r>
        <w:t>Mẫu Giấy chứng nhận và d</w:t>
      </w:r>
      <w:r w:rsidR="00817233">
        <w:t>ấu chứng nhận</w:t>
      </w:r>
      <w:r>
        <w:t xml:space="preserve"> theo QCVN mới</w:t>
      </w:r>
    </w:p>
    <w:p w:rsidR="00817233" w:rsidRDefault="00817233" w:rsidP="00817233">
      <w:pPr>
        <w:pStyle w:val="Body"/>
      </w:pPr>
      <w:r>
        <w:t xml:space="preserve">Mẫu giấy chứng nhận cơ bản </w:t>
      </w:r>
      <w:r w:rsidR="009D312F">
        <w:t xml:space="preserve">là </w:t>
      </w:r>
      <w:r>
        <w:t>như mẫu giấy chứng nhận theo quy định</w:t>
      </w:r>
      <w:r w:rsidR="000E68ED">
        <w:t xml:space="preserve"> của QCVN 4 và QCVN 9.</w:t>
      </w:r>
    </w:p>
    <w:p w:rsidR="00F1146B" w:rsidRDefault="00403F82" w:rsidP="00817233">
      <w:pPr>
        <w:pStyle w:val="Body"/>
      </w:pPr>
      <w:r>
        <w:t>Về các nội dung kèm theo dấu chứng nhận</w:t>
      </w:r>
      <w:r w:rsidR="002A2A89">
        <w:t>, do trước đây</w:t>
      </w:r>
      <w:r w:rsidR="003A23EC">
        <w:t xml:space="preserve"> mỗi lần cấp giấy chứng nhận mới cho cùng một loại hàng hóa, mã số XXXX-YY sẽ thay đổi nên nhà s</w:t>
      </w:r>
      <w:r w:rsidR="003A5A6C">
        <w:t>ả</w:t>
      </w:r>
      <w:r w:rsidR="003A23EC">
        <w:t>n xuất phải hủy tất cả các tem CR đã in theo số giấy chứng nhận cũ</w:t>
      </w:r>
      <w:r w:rsidR="003A5A6C">
        <w:t>. Vì vậy,</w:t>
      </w:r>
      <w:r>
        <w:t xml:space="preserve"> </w:t>
      </w:r>
      <w:r w:rsidR="00AF7799">
        <w:t>QCVN mới đã</w:t>
      </w:r>
      <w:r>
        <w:t xml:space="preserve"> đ</w:t>
      </w:r>
      <w:r w:rsidR="002A2A89">
        <w:t>ổ</w:t>
      </w:r>
      <w:r>
        <w:t xml:space="preserve">i nội dung XXXX-YY thành </w:t>
      </w:r>
      <w:r w:rsidR="008F708C">
        <w:t>XYZ</w:t>
      </w:r>
      <w:r w:rsidR="002A2A89">
        <w:t>,</w:t>
      </w:r>
      <w:r>
        <w:t xml:space="preserve"> với </w:t>
      </w:r>
      <w:r w:rsidR="008F708C">
        <w:t>XYZ</w:t>
      </w:r>
      <w:r>
        <w:t xml:space="preserve"> là mã số </w:t>
      </w:r>
      <w:r w:rsidR="002A2A89" w:rsidRPr="00552353">
        <w:t xml:space="preserve">chứng nhận do tổ chức chứng nhận cấp cho Doanh nghiệp yêu cầu, mỗi Doanh nghiệp chỉ được cấp một mã số duy nhất cho tất cả các sản phẩm </w:t>
      </w:r>
      <w:r w:rsidR="003A5A6C">
        <w:t xml:space="preserve">của doanh nghiệp yêu cầu đã </w:t>
      </w:r>
      <w:r w:rsidR="002A2A89" w:rsidRPr="00552353">
        <w:t>được t</w:t>
      </w:r>
      <w:r w:rsidR="00C5112A">
        <w:t>ổ</w:t>
      </w:r>
      <w:r w:rsidR="002A2A89" w:rsidRPr="00552353">
        <w:t xml:space="preserve"> chức chứng nhận ABC chứng nhận</w:t>
      </w:r>
      <w:r w:rsidR="002A2A89">
        <w:t>.</w:t>
      </w:r>
    </w:p>
    <w:p w:rsidR="00DA3164" w:rsidRDefault="0085444E" w:rsidP="00A62FF1">
      <w:pPr>
        <w:pStyle w:val="Body"/>
      </w:pPr>
      <w:r>
        <w:t xml:space="preserve">Đối với các sản phẩm </w:t>
      </w:r>
      <w:r w:rsidR="00A62FF1">
        <w:t xml:space="preserve">chỉ </w:t>
      </w:r>
      <w:r>
        <w:t xml:space="preserve">phải chứng nhận hợp quy về tương thích điện từ </w:t>
      </w:r>
      <w:r w:rsidR="00A62FF1">
        <w:t>thì trước XYZ sẽ có chữ E</w:t>
      </w:r>
      <w:r w:rsidR="00A375AA">
        <w:t xml:space="preserve"> là chữ đầu của EMC (E-XYZ).</w:t>
      </w:r>
    </w:p>
    <w:p w:rsidR="00A375AA" w:rsidRDefault="00A375AA" w:rsidP="00A375AA">
      <w:pPr>
        <w:pStyle w:val="Body"/>
      </w:pPr>
      <w:r>
        <w:t>Đối với các sản phẩm chỉ phải chứng nhận hợp quy về an toàn thì trước XYZ sẽ có chữ S là chữ đầu của Safety (S-XYZ).</w:t>
      </w:r>
    </w:p>
    <w:p w:rsidR="00A375AA" w:rsidRDefault="00A375AA" w:rsidP="00A375AA">
      <w:pPr>
        <w:pStyle w:val="Body"/>
      </w:pPr>
      <w:r>
        <w:t xml:space="preserve">Đối với các sản phẩm phải chứng nhận hợp quy </w:t>
      </w:r>
      <w:r w:rsidR="00F10E85">
        <w:t xml:space="preserve">an toàn và </w:t>
      </w:r>
      <w:r>
        <w:t>tương thích điện từ thì trước XYZ sẽ có chữ E</w:t>
      </w:r>
      <w:r w:rsidR="00F10E85">
        <w:t>S</w:t>
      </w:r>
      <w:r>
        <w:t xml:space="preserve"> (E</w:t>
      </w:r>
      <w:r w:rsidR="00F10E85">
        <w:t>S</w:t>
      </w:r>
      <w:r>
        <w:t>-XYZ).</w:t>
      </w:r>
      <w:r w:rsidR="00E01939">
        <w:t>/.</w:t>
      </w:r>
    </w:p>
    <w:p w:rsidR="00A375AA" w:rsidRDefault="00A375AA" w:rsidP="00A375AA">
      <w:pPr>
        <w:pStyle w:val="Body"/>
      </w:pPr>
    </w:p>
    <w:p w:rsidR="00BE3B38" w:rsidRDefault="00BE3B38">
      <w:pPr>
        <w:spacing w:after="200" w:line="276" w:lineRule="auto"/>
        <w:rPr>
          <w:b/>
          <w:spacing w:val="-6"/>
          <w:sz w:val="26"/>
          <w:szCs w:val="26"/>
          <w:lang w:val="nl-NL"/>
        </w:rPr>
      </w:pPr>
      <w:r>
        <w:rPr>
          <w:b/>
          <w:spacing w:val="-6"/>
          <w:sz w:val="26"/>
          <w:szCs w:val="26"/>
          <w:lang w:val="nl-NL"/>
        </w:rPr>
        <w:br w:type="page"/>
      </w:r>
    </w:p>
    <w:p w:rsidR="00BE3B38" w:rsidRPr="002B0287" w:rsidRDefault="00BE3B38" w:rsidP="00BE3B38">
      <w:pPr>
        <w:spacing w:after="200" w:line="276" w:lineRule="auto"/>
        <w:rPr>
          <w:b/>
          <w:spacing w:val="-6"/>
          <w:sz w:val="26"/>
          <w:szCs w:val="26"/>
          <w:lang w:val="nl-NL"/>
        </w:rPr>
      </w:pPr>
      <w:r w:rsidRPr="002B0287">
        <w:rPr>
          <w:b/>
          <w:spacing w:val="-6"/>
          <w:sz w:val="26"/>
          <w:szCs w:val="26"/>
          <w:lang w:val="nl-NL"/>
        </w:rPr>
        <w:t>Tài liệu tham khảo</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lang w:val="nl-NL"/>
        </w:rPr>
        <w:t>[1]</w:t>
      </w:r>
      <w:r>
        <w:rPr>
          <w:sz w:val="24"/>
          <w:szCs w:val="24"/>
          <w:lang w:val="nl-NL"/>
        </w:rPr>
        <w:tab/>
      </w:r>
      <w:r w:rsidRPr="00092561">
        <w:rPr>
          <w:sz w:val="24"/>
          <w:szCs w:val="24"/>
        </w:rPr>
        <w:t>Regulatory environment on electrical and electronic product in Malaysia – Revised 11/2016;</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[2]</w:t>
      </w:r>
      <w:r>
        <w:rPr>
          <w:sz w:val="24"/>
          <w:szCs w:val="24"/>
        </w:rPr>
        <w:tab/>
      </w:r>
      <w:r w:rsidRPr="00092561">
        <w:rPr>
          <w:sz w:val="24"/>
          <w:szCs w:val="24"/>
        </w:rPr>
        <w:t>Regulatory environment on electrical and electronic product in Thailand – Revised 03/2017;</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[3]</w:t>
      </w:r>
      <w:r>
        <w:rPr>
          <w:sz w:val="24"/>
          <w:szCs w:val="24"/>
        </w:rPr>
        <w:tab/>
      </w:r>
      <w:r w:rsidRPr="00092561">
        <w:rPr>
          <w:sz w:val="24"/>
          <w:szCs w:val="24"/>
        </w:rPr>
        <w:t>Regulatory environment on electrical and electronic product in Singapore – Revised 10/2017;</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[4]</w:t>
      </w:r>
      <w:r>
        <w:rPr>
          <w:sz w:val="24"/>
          <w:szCs w:val="24"/>
        </w:rPr>
        <w:tab/>
      </w:r>
      <w:r w:rsidRPr="00092561">
        <w:rPr>
          <w:sz w:val="24"/>
          <w:szCs w:val="24"/>
        </w:rPr>
        <w:t>Regulatory environment on electrical and electronic product in Indonesia – Revised 11/2017;</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[5]</w:t>
      </w:r>
      <w:r>
        <w:rPr>
          <w:sz w:val="24"/>
          <w:szCs w:val="24"/>
        </w:rPr>
        <w:tab/>
      </w:r>
      <w:r w:rsidRPr="00092561">
        <w:rPr>
          <w:sz w:val="24"/>
          <w:szCs w:val="24"/>
        </w:rPr>
        <w:t>Regulatory environment on electrical and electronic product in Philippines – Revised 12/2016;</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[6]</w:t>
      </w:r>
      <w:r>
        <w:rPr>
          <w:sz w:val="24"/>
          <w:szCs w:val="24"/>
        </w:rPr>
        <w:tab/>
      </w:r>
      <w:r w:rsidRPr="00092561">
        <w:rPr>
          <w:sz w:val="24"/>
          <w:szCs w:val="24"/>
        </w:rPr>
        <w:t>Regulatory environment on electrical and electronic product in Cambodia – Revised 07/2012;</w:t>
      </w:r>
    </w:p>
    <w:p w:rsidR="00BE3B38" w:rsidRPr="00092561" w:rsidRDefault="00BE3B38" w:rsidP="00BE3B38">
      <w:pPr>
        <w:keepNext/>
        <w:widowControl w:val="0"/>
        <w:tabs>
          <w:tab w:val="left" w:pos="851"/>
        </w:tabs>
        <w:spacing w:after="120"/>
        <w:ind w:left="851" w:hanging="567"/>
        <w:jc w:val="both"/>
        <w:rPr>
          <w:sz w:val="24"/>
          <w:szCs w:val="24"/>
          <w:lang w:val="fr-FR"/>
        </w:rPr>
      </w:pPr>
      <w:r>
        <w:rPr>
          <w:sz w:val="24"/>
          <w:szCs w:val="24"/>
          <w:lang w:val="fr-FR"/>
        </w:rPr>
        <w:t>[7]</w:t>
      </w:r>
      <w:r>
        <w:rPr>
          <w:sz w:val="24"/>
          <w:szCs w:val="24"/>
          <w:lang w:val="fr-FR"/>
        </w:rPr>
        <w:tab/>
      </w:r>
      <w:r w:rsidRPr="00092561">
        <w:rPr>
          <w:sz w:val="24"/>
          <w:szCs w:val="24"/>
          <w:lang w:val="fr-FR"/>
        </w:rPr>
        <w:t>EU Regulation - Low Voltage Directive 2014/35/EU;</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[8]</w:t>
      </w:r>
      <w:r>
        <w:rPr>
          <w:sz w:val="24"/>
          <w:szCs w:val="24"/>
        </w:rPr>
        <w:tab/>
      </w:r>
      <w:r w:rsidRPr="00092561">
        <w:rPr>
          <w:sz w:val="24"/>
          <w:szCs w:val="24"/>
        </w:rPr>
        <w:t>EU Regulation - General Product Safety Directive 2001/95/EC;</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[9]</w:t>
      </w:r>
      <w:r>
        <w:rPr>
          <w:sz w:val="24"/>
          <w:szCs w:val="24"/>
        </w:rPr>
        <w:tab/>
      </w:r>
      <w:r w:rsidRPr="00092561">
        <w:rPr>
          <w:sz w:val="24"/>
          <w:szCs w:val="24"/>
        </w:rPr>
        <w:t xml:space="preserve">Japan Regulation - </w:t>
      </w:r>
      <w:r w:rsidRPr="00092561">
        <w:rPr>
          <w:bCs/>
          <w:kern w:val="36"/>
          <w:sz w:val="24"/>
          <w:szCs w:val="24"/>
          <w:lang w:eastAsia="vi-VN"/>
        </w:rPr>
        <w:t>Electrical Appliance and Material Safety Law;</w:t>
      </w:r>
    </w:p>
    <w:p w:rsidR="00BE3B38" w:rsidRPr="00092561" w:rsidRDefault="00BE3B38" w:rsidP="00BE3B38">
      <w:pPr>
        <w:keepNext/>
        <w:widowControl w:val="0"/>
        <w:tabs>
          <w:tab w:val="left" w:pos="851"/>
        </w:tabs>
        <w:spacing w:after="120"/>
        <w:ind w:left="851" w:hanging="567"/>
        <w:jc w:val="both"/>
        <w:rPr>
          <w:sz w:val="24"/>
          <w:szCs w:val="24"/>
        </w:rPr>
      </w:pPr>
      <w:r>
        <w:rPr>
          <w:sz w:val="24"/>
          <w:szCs w:val="24"/>
        </w:rPr>
        <w:t>[10]</w:t>
      </w:r>
      <w:r>
        <w:rPr>
          <w:sz w:val="24"/>
          <w:szCs w:val="24"/>
        </w:rPr>
        <w:tab/>
      </w:r>
      <w:r w:rsidRPr="00092561">
        <w:rPr>
          <w:sz w:val="24"/>
          <w:szCs w:val="24"/>
        </w:rPr>
        <w:t>Korea Regulation - Electrical appliances safety control Act;</w:t>
      </w:r>
    </w:p>
    <w:p w:rsidR="00BE3B38" w:rsidRDefault="00BE3B38" w:rsidP="00BE3B38">
      <w:pPr>
        <w:keepNext/>
        <w:widowControl w:val="0"/>
        <w:tabs>
          <w:tab w:val="left" w:pos="851"/>
        </w:tabs>
        <w:spacing w:after="120"/>
        <w:ind w:left="851" w:hanging="567"/>
        <w:jc w:val="both"/>
        <w:rPr>
          <w:sz w:val="24"/>
          <w:szCs w:val="24"/>
        </w:rPr>
      </w:pPr>
      <w:r>
        <w:rPr>
          <w:sz w:val="24"/>
          <w:szCs w:val="24"/>
        </w:rPr>
        <w:t>[11]</w:t>
      </w:r>
      <w:r>
        <w:rPr>
          <w:sz w:val="24"/>
          <w:szCs w:val="24"/>
        </w:rPr>
        <w:tab/>
      </w:r>
      <w:r w:rsidRPr="00092561">
        <w:rPr>
          <w:sz w:val="24"/>
          <w:szCs w:val="24"/>
        </w:rPr>
        <w:t>AS/NZS 4417.2:2018;</w:t>
      </w:r>
    </w:p>
    <w:p w:rsidR="00131E22" w:rsidRDefault="00131E22" w:rsidP="00BE3B38">
      <w:pPr>
        <w:keepNext/>
        <w:widowControl w:val="0"/>
        <w:tabs>
          <w:tab w:val="left" w:pos="851"/>
        </w:tabs>
        <w:spacing w:after="120"/>
        <w:ind w:left="851" w:hanging="567"/>
        <w:jc w:val="both"/>
        <w:rPr>
          <w:sz w:val="24"/>
          <w:szCs w:val="24"/>
        </w:rPr>
      </w:pPr>
      <w:r>
        <w:rPr>
          <w:sz w:val="24"/>
          <w:szCs w:val="24"/>
        </w:rPr>
        <w:t>[12]</w:t>
      </w:r>
      <w:r>
        <w:rPr>
          <w:sz w:val="24"/>
          <w:szCs w:val="24"/>
        </w:rPr>
        <w:tab/>
        <w:t>CCC mark regulation</w:t>
      </w:r>
    </w:p>
    <w:p w:rsidR="00BE3B38" w:rsidRPr="004253AF" w:rsidRDefault="00BE3B38" w:rsidP="004253AF">
      <w:pPr>
        <w:pStyle w:val="Body"/>
        <w:tabs>
          <w:tab w:val="left" w:pos="851"/>
        </w:tabs>
        <w:ind w:left="851" w:hanging="567"/>
        <w:rPr>
          <w:sz w:val="24"/>
          <w:szCs w:val="24"/>
        </w:rPr>
      </w:pPr>
      <w:r w:rsidRPr="004253AF">
        <w:rPr>
          <w:sz w:val="24"/>
          <w:szCs w:val="24"/>
        </w:rPr>
        <w:t>[1</w:t>
      </w:r>
      <w:r w:rsidR="00131E22">
        <w:rPr>
          <w:sz w:val="24"/>
          <w:szCs w:val="24"/>
        </w:rPr>
        <w:t>3</w:t>
      </w:r>
      <w:r w:rsidRPr="004253AF">
        <w:rPr>
          <w:sz w:val="24"/>
          <w:szCs w:val="24"/>
        </w:rPr>
        <w:t xml:space="preserve">] </w:t>
      </w:r>
      <w:r w:rsidR="004253AF">
        <w:rPr>
          <w:sz w:val="24"/>
          <w:szCs w:val="24"/>
        </w:rPr>
        <w:tab/>
      </w:r>
      <w:r w:rsidRPr="004253AF">
        <w:rPr>
          <w:sz w:val="24"/>
          <w:szCs w:val="24"/>
        </w:rPr>
        <w:t>CENELEC Guide 32 - Guidelines for Safety Related Risk Assessment and Risk Reduction for Low Voltage Equipment Edition 1, 2014-07.</w:t>
      </w:r>
    </w:p>
    <w:p w:rsidR="00BE3B38" w:rsidRPr="004253AF" w:rsidRDefault="00BE3B38" w:rsidP="004253AF">
      <w:pPr>
        <w:pStyle w:val="Body"/>
        <w:tabs>
          <w:tab w:val="left" w:pos="851"/>
        </w:tabs>
        <w:ind w:left="851" w:hanging="567"/>
        <w:rPr>
          <w:sz w:val="24"/>
          <w:szCs w:val="24"/>
        </w:rPr>
      </w:pPr>
      <w:r w:rsidRPr="004253AF">
        <w:rPr>
          <w:sz w:val="24"/>
          <w:szCs w:val="24"/>
        </w:rPr>
        <w:t>[</w:t>
      </w:r>
      <w:r w:rsidR="00131E22">
        <w:rPr>
          <w:sz w:val="24"/>
          <w:szCs w:val="24"/>
        </w:rPr>
        <w:t>14</w:t>
      </w:r>
      <w:r w:rsidRPr="004253AF">
        <w:rPr>
          <w:sz w:val="24"/>
          <w:szCs w:val="24"/>
        </w:rPr>
        <w:t xml:space="preserve">] </w:t>
      </w:r>
      <w:r w:rsidR="004253AF">
        <w:rPr>
          <w:sz w:val="24"/>
          <w:szCs w:val="24"/>
        </w:rPr>
        <w:tab/>
      </w:r>
      <w:r w:rsidRPr="004253AF">
        <w:rPr>
          <w:sz w:val="24"/>
          <w:szCs w:val="24"/>
        </w:rPr>
        <w:t>EU general risk assessment methodology (Action 5 of Multi-Annual Action Plan for the surveillance of products in the EU (COM(2013)76).</w:t>
      </w:r>
    </w:p>
    <w:p w:rsidR="00BE3B38" w:rsidRPr="004253AF" w:rsidRDefault="00BE3B38" w:rsidP="004253AF">
      <w:pPr>
        <w:pStyle w:val="Body"/>
        <w:tabs>
          <w:tab w:val="left" w:pos="851"/>
        </w:tabs>
        <w:ind w:left="851" w:hanging="567"/>
        <w:rPr>
          <w:sz w:val="24"/>
          <w:szCs w:val="24"/>
        </w:rPr>
      </w:pPr>
      <w:r w:rsidRPr="004253AF">
        <w:rPr>
          <w:sz w:val="24"/>
          <w:szCs w:val="24"/>
        </w:rPr>
        <w:t>[</w:t>
      </w:r>
      <w:r w:rsidR="00131E22">
        <w:rPr>
          <w:sz w:val="24"/>
          <w:szCs w:val="24"/>
        </w:rPr>
        <w:t>15</w:t>
      </w:r>
      <w:r w:rsidRPr="004253AF">
        <w:rPr>
          <w:sz w:val="24"/>
          <w:szCs w:val="24"/>
        </w:rPr>
        <w:t xml:space="preserve">] </w:t>
      </w:r>
      <w:r w:rsidR="004253AF">
        <w:rPr>
          <w:sz w:val="24"/>
          <w:szCs w:val="24"/>
        </w:rPr>
        <w:tab/>
      </w:r>
      <w:r w:rsidRPr="004253AF">
        <w:rPr>
          <w:sz w:val="24"/>
          <w:szCs w:val="24"/>
        </w:rPr>
        <w:t>Australia and New Zealand’s Electrical Equipment Safety System (EESS).</w:t>
      </w:r>
    </w:p>
    <w:p w:rsidR="00BE3B38" w:rsidRPr="004253AF" w:rsidRDefault="00BE3B38" w:rsidP="004253AF">
      <w:pPr>
        <w:pStyle w:val="Body"/>
        <w:tabs>
          <w:tab w:val="left" w:pos="851"/>
        </w:tabs>
        <w:ind w:left="851" w:hanging="567"/>
        <w:rPr>
          <w:sz w:val="24"/>
          <w:szCs w:val="24"/>
        </w:rPr>
      </w:pPr>
      <w:r w:rsidRPr="004253AF">
        <w:rPr>
          <w:sz w:val="24"/>
          <w:szCs w:val="24"/>
        </w:rPr>
        <w:t>[</w:t>
      </w:r>
      <w:r w:rsidR="00034B62">
        <w:rPr>
          <w:sz w:val="24"/>
          <w:szCs w:val="24"/>
        </w:rPr>
        <w:t>1</w:t>
      </w:r>
      <w:r w:rsidR="00131E22">
        <w:rPr>
          <w:sz w:val="24"/>
          <w:szCs w:val="24"/>
        </w:rPr>
        <w:t>6</w:t>
      </w:r>
      <w:r w:rsidRPr="004253AF">
        <w:rPr>
          <w:sz w:val="24"/>
          <w:szCs w:val="24"/>
        </w:rPr>
        <w:t xml:space="preserve">] </w:t>
      </w:r>
      <w:r w:rsidR="00034B62">
        <w:rPr>
          <w:sz w:val="24"/>
          <w:szCs w:val="24"/>
        </w:rPr>
        <w:tab/>
      </w:r>
      <w:r w:rsidRPr="004253AF">
        <w:rPr>
          <w:sz w:val="24"/>
          <w:szCs w:val="24"/>
        </w:rPr>
        <w:t>2012/SCSC/WKSP/005 Risk Engine Mark 2: Technical Aspects and Application.</w:t>
      </w:r>
    </w:p>
    <w:p w:rsidR="00BE3B38" w:rsidRPr="004253AF" w:rsidRDefault="00BE3B38" w:rsidP="004253AF">
      <w:pPr>
        <w:pStyle w:val="Body"/>
        <w:tabs>
          <w:tab w:val="left" w:pos="851"/>
        </w:tabs>
        <w:ind w:left="851" w:hanging="567"/>
        <w:rPr>
          <w:sz w:val="24"/>
          <w:szCs w:val="24"/>
        </w:rPr>
      </w:pPr>
      <w:r w:rsidRPr="004253AF">
        <w:rPr>
          <w:sz w:val="24"/>
          <w:szCs w:val="24"/>
        </w:rPr>
        <w:t>[</w:t>
      </w:r>
      <w:r w:rsidR="00034B62">
        <w:rPr>
          <w:sz w:val="24"/>
          <w:szCs w:val="24"/>
        </w:rPr>
        <w:t>1</w:t>
      </w:r>
      <w:r w:rsidR="00131E22">
        <w:rPr>
          <w:sz w:val="24"/>
          <w:szCs w:val="24"/>
        </w:rPr>
        <w:t>7</w:t>
      </w:r>
      <w:r w:rsidRPr="004253AF">
        <w:rPr>
          <w:sz w:val="24"/>
          <w:szCs w:val="24"/>
        </w:rPr>
        <w:t xml:space="preserve">] </w:t>
      </w:r>
      <w:r w:rsidR="00034B62">
        <w:rPr>
          <w:sz w:val="24"/>
          <w:szCs w:val="24"/>
        </w:rPr>
        <w:tab/>
      </w:r>
      <w:r w:rsidRPr="004253AF">
        <w:rPr>
          <w:sz w:val="24"/>
          <w:szCs w:val="24"/>
        </w:rPr>
        <w:t>Revised ASEAN EEE Risk Assessment Guidelines - Final Draft 15 November 2018.</w:t>
      </w:r>
    </w:p>
    <w:p w:rsidR="00BE3B38" w:rsidRPr="00BE3B38" w:rsidRDefault="00BE3B38" w:rsidP="00BE3B38">
      <w:pPr>
        <w:keepNext/>
        <w:widowControl w:val="0"/>
        <w:tabs>
          <w:tab w:val="left" w:pos="851"/>
        </w:tabs>
        <w:spacing w:after="120"/>
        <w:ind w:left="851" w:hanging="567"/>
        <w:jc w:val="both"/>
        <w:rPr>
          <w:sz w:val="24"/>
          <w:szCs w:val="24"/>
          <w:lang w:val="nl-NL"/>
        </w:rPr>
      </w:pPr>
    </w:p>
    <w:p w:rsidR="00BE3B38" w:rsidRDefault="00BE3B38" w:rsidP="0085444E">
      <w:pPr>
        <w:pStyle w:val="Body"/>
      </w:pPr>
    </w:p>
    <w:p w:rsidR="00DA3164" w:rsidRDefault="00DA3164">
      <w:pPr>
        <w:spacing w:after="200" w:line="276" w:lineRule="auto"/>
        <w:rPr>
          <w:bCs/>
          <w:kern w:val="36"/>
          <w:sz w:val="26"/>
          <w:szCs w:val="26"/>
          <w:lang w:val="nl-NL" w:eastAsia="vi-VN"/>
        </w:rPr>
      </w:pPr>
      <w:r w:rsidRPr="006E3B85">
        <w:rPr>
          <w:lang w:val="nl-NL"/>
        </w:rPr>
        <w:br w:type="page"/>
      </w:r>
    </w:p>
    <w:p w:rsidR="00DA3164" w:rsidRDefault="00DA3164" w:rsidP="0085444E">
      <w:pPr>
        <w:pStyle w:val="Body"/>
        <w:sectPr w:rsidR="00DA3164" w:rsidSect="003A403F">
          <w:footerReference w:type="default" r:id="rId9"/>
          <w:pgSz w:w="11906" w:h="16838"/>
          <w:pgMar w:top="1134" w:right="849" w:bottom="709" w:left="1701" w:header="709" w:footer="166" w:gutter="0"/>
          <w:cols w:space="708"/>
          <w:docGrid w:linePitch="360"/>
        </w:sectPr>
      </w:pPr>
    </w:p>
    <w:p w:rsidR="00DA3164" w:rsidRDefault="00DA3164" w:rsidP="00DA3164">
      <w:pPr>
        <w:spacing w:after="200" w:line="276" w:lineRule="auto"/>
        <w:jc w:val="center"/>
        <w:rPr>
          <w:b/>
          <w:spacing w:val="-6"/>
          <w:sz w:val="26"/>
          <w:szCs w:val="26"/>
          <w:lang w:val="nl-NL"/>
        </w:rPr>
      </w:pPr>
      <w:r>
        <w:rPr>
          <w:b/>
          <w:spacing w:val="-6"/>
          <w:sz w:val="26"/>
          <w:szCs w:val="26"/>
          <w:lang w:val="nl-NL"/>
        </w:rPr>
        <w:t>P</w:t>
      </w:r>
      <w:r w:rsidRPr="00DA3920">
        <w:rPr>
          <w:b/>
          <w:spacing w:val="-6"/>
          <w:sz w:val="26"/>
          <w:szCs w:val="26"/>
          <w:lang w:val="nl-NL"/>
        </w:rPr>
        <w:t>hụ lục 1</w:t>
      </w:r>
    </w:p>
    <w:p w:rsidR="00DA3164" w:rsidRDefault="00DA3164" w:rsidP="00DA3164">
      <w:pPr>
        <w:spacing w:after="200" w:line="276" w:lineRule="auto"/>
        <w:jc w:val="center"/>
        <w:rPr>
          <w:b/>
          <w:spacing w:val="-6"/>
          <w:sz w:val="26"/>
          <w:szCs w:val="26"/>
          <w:lang w:val="nl-NL"/>
        </w:rPr>
      </w:pPr>
      <w:r>
        <w:rPr>
          <w:b/>
          <w:spacing w:val="-6"/>
          <w:sz w:val="26"/>
          <w:szCs w:val="26"/>
          <w:lang w:val="nl-NL"/>
        </w:rPr>
        <w:t>Thống kê tỉ lệ sản phẩm không phù hợp từ năm 2010 đến hết năm 2018</w:t>
      </w:r>
      <w:r w:rsidR="00C82E8E">
        <w:rPr>
          <w:b/>
          <w:spacing w:val="-6"/>
          <w:sz w:val="26"/>
          <w:szCs w:val="26"/>
          <w:lang w:val="nl-NL"/>
        </w:rPr>
        <w:t xml:space="preserve"> tại 1 tổ chức đánh giá sự phù hợp (Quatest3)</w:t>
      </w:r>
    </w:p>
    <w:tbl>
      <w:tblPr>
        <w:tblW w:w="15750" w:type="dxa"/>
        <w:tblInd w:w="93" w:type="dxa"/>
        <w:tblLayout w:type="fixed"/>
        <w:tblLook w:val="04A0" w:firstRow="1" w:lastRow="0" w:firstColumn="1" w:lastColumn="0" w:noHBand="0" w:noVBand="1"/>
      </w:tblPr>
      <w:tblGrid>
        <w:gridCol w:w="2992"/>
        <w:gridCol w:w="851"/>
        <w:gridCol w:w="850"/>
        <w:gridCol w:w="709"/>
        <w:gridCol w:w="709"/>
        <w:gridCol w:w="438"/>
        <w:gridCol w:w="438"/>
        <w:gridCol w:w="438"/>
        <w:gridCol w:w="438"/>
        <w:gridCol w:w="438"/>
        <w:gridCol w:w="438"/>
        <w:gridCol w:w="438"/>
        <w:gridCol w:w="439"/>
        <w:gridCol w:w="438"/>
        <w:gridCol w:w="438"/>
        <w:gridCol w:w="438"/>
        <w:gridCol w:w="438"/>
        <w:gridCol w:w="438"/>
        <w:gridCol w:w="438"/>
        <w:gridCol w:w="439"/>
        <w:gridCol w:w="438"/>
        <w:gridCol w:w="438"/>
        <w:gridCol w:w="438"/>
        <w:gridCol w:w="438"/>
        <w:gridCol w:w="438"/>
        <w:gridCol w:w="438"/>
        <w:gridCol w:w="439"/>
      </w:tblGrid>
      <w:tr w:rsidR="00DA3164" w:rsidRPr="00E02498" w:rsidTr="006E3B85">
        <w:trPr>
          <w:trHeight w:val="603"/>
          <w:tblHeader/>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Tên hàng hóa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Tổng số model</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3164" w:rsidRPr="000C0B90" w:rsidRDefault="00DA3164" w:rsidP="006E3B85">
            <w:pPr>
              <w:jc w:val="center"/>
              <w:rPr>
                <w:b/>
                <w:bCs/>
                <w:color w:val="000000"/>
                <w:lang w:eastAsia="vi-VN"/>
              </w:rPr>
            </w:pPr>
            <w:r>
              <w:rPr>
                <w:b/>
                <w:bCs/>
                <w:color w:val="000000"/>
                <w:lang w:eastAsia="vi-VN"/>
              </w:rPr>
              <w:t>S</w:t>
            </w:r>
            <w:r w:rsidRPr="00B47CF6">
              <w:rPr>
                <w:b/>
                <w:bCs/>
                <w:color w:val="000000"/>
                <w:lang w:val="vi-VN" w:eastAsia="vi-VN"/>
              </w:rPr>
              <w:t xml:space="preserve">ố model không </w:t>
            </w:r>
            <w:r>
              <w:rPr>
                <w:b/>
                <w:bCs/>
                <w:color w:val="000000"/>
                <w:lang w:eastAsia="vi-VN"/>
              </w:rPr>
              <w:t>phù hợp</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Tỉ lệ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Điểm (P7)</w:t>
            </w:r>
          </w:p>
        </w:tc>
        <w:tc>
          <w:tcPr>
            <w:tcW w:w="9639" w:type="dxa"/>
            <w:gridSpan w:val="22"/>
            <w:tcBorders>
              <w:top w:val="single" w:sz="4" w:space="0" w:color="auto"/>
              <w:left w:val="nil"/>
              <w:bottom w:val="single" w:sz="4" w:space="0" w:color="auto"/>
              <w:right w:val="single" w:sz="4" w:space="0" w:color="auto"/>
            </w:tcBorders>
            <w:shd w:val="clear" w:color="auto" w:fill="auto"/>
            <w:noWrap/>
            <w:vAlign w:val="center"/>
            <w:hideMark/>
          </w:tcPr>
          <w:p w:rsidR="00DA3164" w:rsidRPr="00FE5B78" w:rsidRDefault="00DA3164" w:rsidP="006E3B85">
            <w:pPr>
              <w:jc w:val="center"/>
              <w:rPr>
                <w:b/>
                <w:bCs/>
                <w:color w:val="000000"/>
                <w:lang w:val="vi-VN" w:eastAsia="vi-VN"/>
              </w:rPr>
            </w:pPr>
            <w:r w:rsidRPr="00B47CF6">
              <w:rPr>
                <w:b/>
                <w:bCs/>
                <w:color w:val="000000"/>
                <w:lang w:val="vi-VN" w:eastAsia="vi-VN"/>
              </w:rPr>
              <w:t xml:space="preserve">Số model </w:t>
            </w:r>
            <w:r w:rsidRPr="00051820">
              <w:rPr>
                <w:b/>
                <w:bCs/>
                <w:color w:val="000000"/>
                <w:lang w:val="vi-VN" w:eastAsia="vi-VN"/>
              </w:rPr>
              <w:t xml:space="preserve">không </w:t>
            </w:r>
            <w:r w:rsidRPr="009514C7">
              <w:rPr>
                <w:b/>
                <w:bCs/>
                <w:color w:val="000000"/>
                <w:lang w:val="vi-VN" w:eastAsia="vi-VN"/>
              </w:rPr>
              <w:t>phù hợp</w:t>
            </w:r>
            <w:r w:rsidRPr="00051820">
              <w:rPr>
                <w:b/>
                <w:bCs/>
                <w:color w:val="000000"/>
                <w:lang w:val="vi-VN" w:eastAsia="vi-VN"/>
              </w:rPr>
              <w:t xml:space="preserve"> </w:t>
            </w:r>
            <w:r w:rsidRPr="00FE5B78">
              <w:rPr>
                <w:b/>
                <w:bCs/>
                <w:color w:val="000000"/>
                <w:lang w:val="vi-VN" w:eastAsia="vi-VN"/>
              </w:rPr>
              <w:t xml:space="preserve">theo các </w:t>
            </w:r>
            <w:r w:rsidRPr="00B47CF6">
              <w:rPr>
                <w:b/>
                <w:bCs/>
                <w:color w:val="000000"/>
                <w:lang w:val="vi-VN" w:eastAsia="vi-VN"/>
              </w:rPr>
              <w:t>điều</w:t>
            </w:r>
            <w:r w:rsidRPr="00FE5B78">
              <w:rPr>
                <w:b/>
                <w:bCs/>
                <w:color w:val="000000"/>
                <w:lang w:val="vi-VN" w:eastAsia="vi-VN"/>
              </w:rPr>
              <w:t xml:space="preserve"> tương ứng của tiêu chuẩn TCVN 5699</w:t>
            </w:r>
          </w:p>
        </w:tc>
      </w:tr>
      <w:tr w:rsidR="00DA3164" w:rsidRPr="00B47CF6" w:rsidTr="006E3B85">
        <w:trPr>
          <w:trHeight w:val="696"/>
          <w:tblHeader/>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DA3164" w:rsidRPr="00B47CF6" w:rsidRDefault="00DA3164" w:rsidP="006E3B85">
            <w:pPr>
              <w:rPr>
                <w:b/>
                <w:bCs/>
                <w:color w:val="000000"/>
                <w:lang w:val="vi-VN"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3164" w:rsidRPr="00B47CF6" w:rsidRDefault="00DA3164" w:rsidP="006E3B85">
            <w:pPr>
              <w:rPr>
                <w:b/>
                <w:bCs/>
                <w:color w:val="000000"/>
                <w:lang w:val="vi-VN"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A3164" w:rsidRPr="00B47CF6" w:rsidRDefault="00DA3164" w:rsidP="006E3B85">
            <w:pPr>
              <w:rPr>
                <w:b/>
                <w:bCs/>
                <w:color w:val="000000"/>
                <w:lang w:val="vi-VN" w:eastAsia="vi-V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A3164" w:rsidRPr="00B47CF6" w:rsidRDefault="00DA3164" w:rsidP="006E3B85">
            <w:pPr>
              <w:rPr>
                <w:b/>
                <w:bCs/>
                <w:color w:val="000000"/>
                <w:lang w:val="vi-VN" w:eastAsia="vi-V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A3164" w:rsidRPr="00B47CF6" w:rsidRDefault="00DA3164" w:rsidP="006E3B85">
            <w:pPr>
              <w:rPr>
                <w:b/>
                <w:bCs/>
                <w:color w:val="000000"/>
                <w:lang w:val="vi-VN" w:eastAsia="vi-VN"/>
              </w:rPr>
            </w:pP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10</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14</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19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20</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22</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29</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b/>
                <w:bCs/>
                <w:color w:val="000000"/>
                <w:lang w:val="vi-VN" w:eastAsia="vi-VN"/>
              </w:rPr>
            </w:pPr>
            <w:r w:rsidRPr="00B47CF6">
              <w:rPr>
                <w:b/>
                <w:bCs/>
                <w:color w:val="000000"/>
                <w:lang w:val="vi-VN" w:eastAsia="vi-VN"/>
              </w:rPr>
              <w:t>30</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Ấm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594</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83</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14,0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Bàn là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373</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6,4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Bếp điện hồng ngoại</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90</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11</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12,2</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Bếp điện từ</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21</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9,5</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Bình đun nước có dự trữ</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90</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4,4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Bình đun nước nóng nhanh</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197</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16</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8,1</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Bình thủy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178</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5,6</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Lò nướng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343</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39</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11,4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Lò vi sóng</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368</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8</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2,2</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cung cấp nước nóng, lạnh</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279</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41</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14,7</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duỗi tóc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17</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5,9</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hấp tóc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17</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15</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88,2</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lọc và cung cấp nước nóng, lạnh</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57</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18</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31,6</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pha cà phê</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292</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10</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pha trà</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0,0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sấy khô tay</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48</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12</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25,0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sấy tóc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223</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40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17,9</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tạo kiểu tóc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60</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23,3</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Máy uốn tóc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100,0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Nồi áp suất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265</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5,3</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Nồi cơm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763</w:t>
            </w:r>
          </w:p>
        </w:tc>
        <w:tc>
          <w:tcPr>
            <w:tcW w:w="850"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right"/>
              <w:rPr>
                <w:color w:val="000000"/>
                <w:lang w:val="vi-VN" w:eastAsia="vi-VN"/>
              </w:rPr>
            </w:pPr>
            <w:r w:rsidRPr="00B47CF6">
              <w:rPr>
                <w:color w:val="000000"/>
                <w:lang w:val="vi-VN" w:eastAsia="vi-VN"/>
              </w:rPr>
              <w:t>41</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19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17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9" w:type="dxa"/>
            <w:tcBorders>
              <w:top w:val="nil"/>
              <w:left w:val="nil"/>
              <w:bottom w:val="single" w:sz="4" w:space="0" w:color="auto"/>
              <w:right w:val="single" w:sz="4" w:space="0" w:color="auto"/>
            </w:tcBorders>
            <w:shd w:val="clear" w:color="auto" w:fill="auto"/>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Nồi nấu đa năng</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12</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25,0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Quạt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796</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260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32,7</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68</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203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9</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41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10</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63</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4</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10</w:t>
            </w:r>
          </w:p>
        </w:tc>
      </w:tr>
      <w:tr w:rsidR="00DA3164" w:rsidRPr="00B47CF6" w:rsidTr="006E3B85">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Quạt điện có ắc qui nạp lại được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25</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7</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28,0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7</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450"/>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Quạt làm mát không khí bằng bay hơi</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59</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6</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10,2</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Quạt phun sương</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15</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0,0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Siêu sắc thuốc</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17</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5</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29,4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r>
      <w:tr w:rsidR="00DA3164" w:rsidRPr="00B47CF6" w:rsidTr="006E3B85">
        <w:trPr>
          <w:trHeight w:val="285"/>
        </w:trPr>
        <w:tc>
          <w:tcPr>
            <w:tcW w:w="2992" w:type="dxa"/>
            <w:tcBorders>
              <w:top w:val="nil"/>
              <w:left w:val="single" w:sz="4" w:space="0" w:color="auto"/>
              <w:bottom w:val="single" w:sz="4" w:space="0" w:color="auto"/>
              <w:right w:val="single" w:sz="4" w:space="0" w:color="auto"/>
            </w:tcBorders>
            <w:shd w:val="clear" w:color="auto" w:fill="auto"/>
            <w:hideMark/>
          </w:tcPr>
          <w:p w:rsidR="00DA3164" w:rsidRPr="00B47CF6" w:rsidRDefault="00DA3164" w:rsidP="006E3B85">
            <w:pPr>
              <w:rPr>
                <w:color w:val="000000"/>
                <w:lang w:val="vi-VN" w:eastAsia="vi-VN"/>
              </w:rPr>
            </w:pPr>
            <w:r w:rsidRPr="00B47CF6">
              <w:rPr>
                <w:color w:val="000000"/>
                <w:lang w:val="vi-VN" w:eastAsia="vi-VN"/>
              </w:rPr>
              <w:t>Vỉ nướng điện</w:t>
            </w:r>
          </w:p>
        </w:tc>
        <w:tc>
          <w:tcPr>
            <w:tcW w:w="851"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96</w:t>
            </w:r>
          </w:p>
        </w:tc>
        <w:tc>
          <w:tcPr>
            <w:tcW w:w="850"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24</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right"/>
              <w:rPr>
                <w:color w:val="000000"/>
                <w:lang w:val="vi-VN" w:eastAsia="vi-VN"/>
              </w:rPr>
            </w:pPr>
            <w:r w:rsidRPr="00B47CF6">
              <w:rPr>
                <w:color w:val="000000"/>
                <w:lang w:val="vi-VN" w:eastAsia="vi-VN"/>
              </w:rPr>
              <w:t>25,0</w:t>
            </w:r>
          </w:p>
        </w:tc>
        <w:tc>
          <w:tcPr>
            <w:tcW w:w="70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15</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3</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11</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2</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8"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c>
          <w:tcPr>
            <w:tcW w:w="439" w:type="dxa"/>
            <w:tcBorders>
              <w:top w:val="nil"/>
              <w:left w:val="nil"/>
              <w:bottom w:val="single" w:sz="4" w:space="0" w:color="auto"/>
              <w:right w:val="single" w:sz="4" w:space="0" w:color="auto"/>
            </w:tcBorders>
            <w:shd w:val="clear" w:color="auto" w:fill="auto"/>
            <w:noWrap/>
            <w:vAlign w:val="center"/>
            <w:hideMark/>
          </w:tcPr>
          <w:p w:rsidR="00DA3164" w:rsidRPr="00B47CF6" w:rsidRDefault="00DA3164" w:rsidP="006E3B85">
            <w:pPr>
              <w:jc w:val="center"/>
              <w:rPr>
                <w:color w:val="000000"/>
                <w:lang w:val="vi-VN" w:eastAsia="vi-VN"/>
              </w:rPr>
            </w:pPr>
            <w:r w:rsidRPr="00B47CF6">
              <w:rPr>
                <w:color w:val="000000"/>
                <w:lang w:val="vi-VN" w:eastAsia="vi-VN"/>
              </w:rPr>
              <w:t>-</w:t>
            </w:r>
          </w:p>
        </w:tc>
      </w:tr>
    </w:tbl>
    <w:p w:rsidR="00DA3164" w:rsidRPr="00304B88" w:rsidRDefault="00DA3164" w:rsidP="00DA3164">
      <w:pPr>
        <w:spacing w:before="240"/>
        <w:rPr>
          <w:b/>
          <w:spacing w:val="-6"/>
          <w:lang w:val="nl-NL"/>
        </w:rPr>
      </w:pPr>
      <w:r w:rsidRPr="00304B88">
        <w:rPr>
          <w:b/>
          <w:spacing w:val="-6"/>
          <w:lang w:val="nl-NL"/>
        </w:rPr>
        <w:t>Ghi chú:</w:t>
      </w:r>
    </w:p>
    <w:p w:rsidR="00DA3164" w:rsidRDefault="00DA3164" w:rsidP="00DA3164">
      <w:pPr>
        <w:pStyle w:val="ListParagraph"/>
        <w:numPr>
          <w:ilvl w:val="0"/>
          <w:numId w:val="10"/>
        </w:numPr>
        <w:rPr>
          <w:spacing w:val="-6"/>
          <w:lang w:val="nl-NL"/>
        </w:rPr>
      </w:pPr>
      <w:r>
        <w:rPr>
          <w:spacing w:val="-6"/>
          <w:lang w:val="nl-NL"/>
        </w:rPr>
        <w:t>Dữ liệu được thống kê từ dữ liệu chứng nhận theo QCVN 4:2009/BKHCN tại Quatest3</w:t>
      </w:r>
    </w:p>
    <w:p w:rsidR="00DA3164" w:rsidRDefault="00DA3164" w:rsidP="00DA3164">
      <w:pPr>
        <w:pStyle w:val="ListParagraph"/>
        <w:numPr>
          <w:ilvl w:val="0"/>
          <w:numId w:val="10"/>
        </w:numPr>
        <w:rPr>
          <w:spacing w:val="-6"/>
          <w:lang w:val="nl-NL"/>
        </w:rPr>
      </w:pPr>
      <w:r>
        <w:rPr>
          <w:spacing w:val="-6"/>
          <w:lang w:val="nl-NL"/>
        </w:rPr>
        <w:t>Tổng số model: Chỉ thống kê số model đã thực hiện chứng nhận, 01 model có thể được chứng nhận nhiều lần</w:t>
      </w:r>
    </w:p>
    <w:p w:rsidR="00DA3164" w:rsidRDefault="00DA3164" w:rsidP="00DA3164">
      <w:pPr>
        <w:pStyle w:val="ListParagraph"/>
        <w:numPr>
          <w:ilvl w:val="0"/>
          <w:numId w:val="10"/>
        </w:numPr>
        <w:rPr>
          <w:spacing w:val="-6"/>
          <w:lang w:val="nl-NL"/>
        </w:rPr>
      </w:pPr>
      <w:r>
        <w:rPr>
          <w:spacing w:val="-6"/>
          <w:lang w:val="nl-NL"/>
        </w:rPr>
        <w:t>Số model không đạt:  Chỉ thống kê các model đã phát hiện không phù hợp, có thể có model lô hàng đầu tiên không phù hợp nhưng các lô hàng sau đã khắc phục nên phù hợp.</w:t>
      </w:r>
    </w:p>
    <w:p w:rsidR="00DA3164" w:rsidRDefault="00DA3164" w:rsidP="00DA3164">
      <w:pPr>
        <w:pStyle w:val="ListParagraph"/>
        <w:numPr>
          <w:ilvl w:val="0"/>
          <w:numId w:val="10"/>
        </w:numPr>
        <w:rPr>
          <w:spacing w:val="-6"/>
          <w:lang w:val="nl-NL"/>
        </w:rPr>
      </w:pPr>
      <w:r>
        <w:rPr>
          <w:spacing w:val="-6"/>
          <w:lang w:val="nl-NL"/>
        </w:rPr>
        <w:t>Tỉ lệ %: Số model không phù hợp / Tổng số model</w:t>
      </w:r>
    </w:p>
    <w:p w:rsidR="00DA3164" w:rsidRDefault="00DA3164" w:rsidP="00DA3164">
      <w:pPr>
        <w:pStyle w:val="ListParagraph"/>
        <w:numPr>
          <w:ilvl w:val="0"/>
          <w:numId w:val="10"/>
        </w:numPr>
        <w:rPr>
          <w:spacing w:val="-6"/>
          <w:lang w:val="nl-NL"/>
        </w:rPr>
      </w:pPr>
      <w:r>
        <w:rPr>
          <w:spacing w:val="-6"/>
          <w:lang w:val="nl-NL"/>
        </w:rPr>
        <w:t>Điểm (P7): Dưới 10% P7 = 1; Từ 10% đến dưới 20% P7 = 3; Từ 20% trở lên P7 = 5</w:t>
      </w:r>
    </w:p>
    <w:p w:rsidR="00DA3164" w:rsidRPr="00442E28" w:rsidRDefault="00DA3164" w:rsidP="00DA3164">
      <w:pPr>
        <w:pStyle w:val="ListParagraph"/>
        <w:numPr>
          <w:ilvl w:val="0"/>
          <w:numId w:val="10"/>
        </w:numPr>
        <w:rPr>
          <w:spacing w:val="-6"/>
          <w:lang w:val="nl-NL"/>
        </w:rPr>
      </w:pPr>
      <w:r>
        <w:rPr>
          <w:spacing w:val="-6"/>
          <w:lang w:val="nl-NL"/>
        </w:rPr>
        <w:t>Số model không phù hợp điều: Thống kê số lượng model không phù hợp theo từng điều của tiêu chuẩn</w:t>
      </w:r>
    </w:p>
    <w:p w:rsidR="0085444E" w:rsidRDefault="0085444E" w:rsidP="0085444E">
      <w:pPr>
        <w:pStyle w:val="Body"/>
      </w:pPr>
    </w:p>
    <w:p w:rsidR="009D312F" w:rsidRPr="00817233" w:rsidRDefault="009D312F" w:rsidP="00817233">
      <w:pPr>
        <w:pStyle w:val="Body"/>
      </w:pPr>
    </w:p>
    <w:sectPr w:rsidR="009D312F" w:rsidRPr="00817233" w:rsidSect="00DA3164">
      <w:pgSz w:w="16838" w:h="11906" w:orient="landscape"/>
      <w:pgMar w:top="851" w:right="1134" w:bottom="851" w:left="709"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694" w:rsidRDefault="00615694" w:rsidP="00D94969">
      <w:r>
        <w:separator/>
      </w:r>
    </w:p>
  </w:endnote>
  <w:endnote w:type="continuationSeparator" w:id="0">
    <w:p w:rsidR="00615694" w:rsidRDefault="00615694" w:rsidP="00D9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092507786"/>
      <w:docPartObj>
        <w:docPartGallery w:val="Page Numbers (Bottom of Page)"/>
        <w:docPartUnique/>
      </w:docPartObj>
    </w:sdtPr>
    <w:sdtEndPr/>
    <w:sdtContent>
      <w:sdt>
        <w:sdtPr>
          <w:rPr>
            <w:sz w:val="24"/>
            <w:szCs w:val="24"/>
          </w:rPr>
          <w:id w:val="-1669238322"/>
          <w:docPartObj>
            <w:docPartGallery w:val="Page Numbers (Top of Page)"/>
            <w:docPartUnique/>
          </w:docPartObj>
        </w:sdtPr>
        <w:sdtEndPr/>
        <w:sdtContent>
          <w:p w:rsidR="00615694" w:rsidRPr="00D94969" w:rsidRDefault="00615694">
            <w:pPr>
              <w:pStyle w:val="Footer"/>
              <w:jc w:val="center"/>
              <w:rPr>
                <w:sz w:val="24"/>
                <w:szCs w:val="24"/>
              </w:rPr>
            </w:pPr>
            <w:r w:rsidRPr="00D94969">
              <w:rPr>
                <w:sz w:val="24"/>
                <w:szCs w:val="24"/>
              </w:rPr>
              <w:t xml:space="preserve">Trang </w:t>
            </w:r>
            <w:r w:rsidRPr="00D94969">
              <w:rPr>
                <w:bCs/>
                <w:sz w:val="24"/>
                <w:szCs w:val="24"/>
              </w:rPr>
              <w:fldChar w:fldCharType="begin"/>
            </w:r>
            <w:r w:rsidRPr="00D94969">
              <w:rPr>
                <w:bCs/>
                <w:sz w:val="24"/>
                <w:szCs w:val="24"/>
              </w:rPr>
              <w:instrText xml:space="preserve"> PAGE </w:instrText>
            </w:r>
            <w:r w:rsidRPr="00D94969">
              <w:rPr>
                <w:bCs/>
                <w:sz w:val="24"/>
                <w:szCs w:val="24"/>
              </w:rPr>
              <w:fldChar w:fldCharType="separate"/>
            </w:r>
            <w:r w:rsidR="00C070D9">
              <w:rPr>
                <w:bCs/>
                <w:noProof/>
                <w:sz w:val="24"/>
                <w:szCs w:val="24"/>
              </w:rPr>
              <w:t>1</w:t>
            </w:r>
            <w:r w:rsidRPr="00D94969">
              <w:rPr>
                <w:bCs/>
                <w:sz w:val="24"/>
                <w:szCs w:val="24"/>
              </w:rPr>
              <w:fldChar w:fldCharType="end"/>
            </w:r>
            <w:r w:rsidRPr="00D94969">
              <w:rPr>
                <w:bCs/>
                <w:sz w:val="24"/>
                <w:szCs w:val="24"/>
              </w:rPr>
              <w:t>/</w:t>
            </w:r>
            <w:r w:rsidRPr="00D94969">
              <w:rPr>
                <w:bCs/>
                <w:sz w:val="24"/>
                <w:szCs w:val="24"/>
              </w:rPr>
              <w:fldChar w:fldCharType="begin"/>
            </w:r>
            <w:r w:rsidRPr="00D94969">
              <w:rPr>
                <w:bCs/>
                <w:sz w:val="24"/>
                <w:szCs w:val="24"/>
              </w:rPr>
              <w:instrText xml:space="preserve"> NUMPAGES  </w:instrText>
            </w:r>
            <w:r w:rsidRPr="00D94969">
              <w:rPr>
                <w:bCs/>
                <w:sz w:val="24"/>
                <w:szCs w:val="24"/>
              </w:rPr>
              <w:fldChar w:fldCharType="separate"/>
            </w:r>
            <w:r w:rsidR="00C070D9">
              <w:rPr>
                <w:bCs/>
                <w:noProof/>
                <w:sz w:val="24"/>
                <w:szCs w:val="24"/>
              </w:rPr>
              <w:t>15</w:t>
            </w:r>
            <w:r w:rsidRPr="00D94969">
              <w:rPr>
                <w:bCs/>
                <w:sz w:val="24"/>
                <w:szCs w:val="24"/>
              </w:rPr>
              <w:fldChar w:fldCharType="end"/>
            </w:r>
          </w:p>
        </w:sdtContent>
      </w:sdt>
    </w:sdtContent>
  </w:sdt>
  <w:p w:rsidR="00615694" w:rsidRDefault="00615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694" w:rsidRDefault="00615694" w:rsidP="00D94969">
      <w:r>
        <w:separator/>
      </w:r>
    </w:p>
  </w:footnote>
  <w:footnote w:type="continuationSeparator" w:id="0">
    <w:p w:rsidR="00615694" w:rsidRDefault="00615694" w:rsidP="00D94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46D6"/>
    <w:multiLevelType w:val="hybridMultilevel"/>
    <w:tmpl w:val="9CFA8F08"/>
    <w:lvl w:ilvl="0" w:tplc="4B9AB98E">
      <w:start w:val="1"/>
      <w:numFmt w:val="decimal"/>
      <w:lvlText w:val="%1."/>
      <w:lvlJc w:val="left"/>
      <w:pPr>
        <w:ind w:left="720" w:hanging="36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DA62C7D"/>
    <w:multiLevelType w:val="hybridMultilevel"/>
    <w:tmpl w:val="5D1EC7FA"/>
    <w:lvl w:ilvl="0" w:tplc="6FF2207E">
      <w:start w:val="1"/>
      <w:numFmt w:val="decimal"/>
      <w:pStyle w:val="1"/>
      <w:lvlText w:val="%1."/>
      <w:lvlJc w:val="left"/>
      <w:pPr>
        <w:ind w:left="1713" w:hanging="360"/>
      </w:pPr>
      <w:rPr>
        <w:rFonts w:ascii="Times New Roman" w:hAnsi="Times New Roman"/>
        <w:b w:val="0"/>
        <w:i w:val="0"/>
        <w:sz w:val="26"/>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2">
    <w:nsid w:val="22F0000A"/>
    <w:multiLevelType w:val="hybridMultilevel"/>
    <w:tmpl w:val="A0068DCC"/>
    <w:lvl w:ilvl="0" w:tplc="2F6A5E7E">
      <w:start w:val="1"/>
      <w:numFmt w:val="lowerLetter"/>
      <w:pStyle w:val="a"/>
      <w:lvlText w:val="%1)"/>
      <w:lvlJc w:val="left"/>
      <w:pPr>
        <w:ind w:left="1713" w:hanging="360"/>
      </w:pPr>
      <w:rPr>
        <w:rFonts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3">
    <w:nsid w:val="2BC85013"/>
    <w:multiLevelType w:val="hybridMultilevel"/>
    <w:tmpl w:val="7C404992"/>
    <w:lvl w:ilvl="0" w:tplc="AE14A186">
      <w:start w:val="1"/>
      <w:numFmt w:val="decimal"/>
      <w:lvlText w:val="%1."/>
      <w:lvlJc w:val="left"/>
      <w:pPr>
        <w:ind w:left="720" w:hanging="36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A67216D"/>
    <w:multiLevelType w:val="hybridMultilevel"/>
    <w:tmpl w:val="88661D26"/>
    <w:lvl w:ilvl="0" w:tplc="2A3A4A6C">
      <w:numFmt w:val="bullet"/>
      <w:lvlText w:val="-"/>
      <w:lvlJc w:val="left"/>
      <w:pPr>
        <w:ind w:left="927" w:hanging="360"/>
      </w:pPr>
      <w:rPr>
        <w:rFonts w:ascii="Arial" w:eastAsia="Times New Roman" w:hAnsi="Aria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5A87321A"/>
    <w:multiLevelType w:val="hybridMultilevel"/>
    <w:tmpl w:val="CC38030E"/>
    <w:lvl w:ilvl="0" w:tplc="42288D4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B5B7099"/>
    <w:multiLevelType w:val="hybridMultilevel"/>
    <w:tmpl w:val="D0F4D6AE"/>
    <w:lvl w:ilvl="0" w:tplc="AE14A186">
      <w:start w:val="1"/>
      <w:numFmt w:val="decimal"/>
      <w:lvlText w:val="%1."/>
      <w:lvlJc w:val="left"/>
      <w:pPr>
        <w:ind w:left="720" w:hanging="36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73B0649"/>
    <w:multiLevelType w:val="hybridMultilevel"/>
    <w:tmpl w:val="FBE64BDC"/>
    <w:lvl w:ilvl="0" w:tplc="8AF088A2">
      <w:start w:val="1"/>
      <w:numFmt w:val="bullet"/>
      <w:pStyle w:val="a0"/>
      <w:lvlText w:val=""/>
      <w:lvlJc w:val="left"/>
      <w:pPr>
        <w:ind w:left="1713" w:hanging="360"/>
      </w:pPr>
      <w:rPr>
        <w:rFonts w:ascii="Symbol" w:hAnsi="Symbol" w:hint="default"/>
      </w:rPr>
    </w:lvl>
    <w:lvl w:ilvl="1" w:tplc="042A0019" w:tentative="1">
      <w:start w:val="1"/>
      <w:numFmt w:val="lowerLetter"/>
      <w:lvlText w:val="%2."/>
      <w:lvlJc w:val="left"/>
      <w:pPr>
        <w:ind w:left="2433" w:hanging="360"/>
      </w:pPr>
    </w:lvl>
    <w:lvl w:ilvl="2" w:tplc="042A001B" w:tentative="1">
      <w:start w:val="1"/>
      <w:numFmt w:val="lowerRoman"/>
      <w:lvlText w:val="%3."/>
      <w:lvlJc w:val="right"/>
      <w:pPr>
        <w:ind w:left="3153" w:hanging="180"/>
      </w:pPr>
    </w:lvl>
    <w:lvl w:ilvl="3" w:tplc="042A000F" w:tentative="1">
      <w:start w:val="1"/>
      <w:numFmt w:val="decimal"/>
      <w:lvlText w:val="%4."/>
      <w:lvlJc w:val="left"/>
      <w:pPr>
        <w:ind w:left="3873" w:hanging="360"/>
      </w:pPr>
    </w:lvl>
    <w:lvl w:ilvl="4" w:tplc="042A0019" w:tentative="1">
      <w:start w:val="1"/>
      <w:numFmt w:val="lowerLetter"/>
      <w:lvlText w:val="%5."/>
      <w:lvlJc w:val="left"/>
      <w:pPr>
        <w:ind w:left="4593" w:hanging="360"/>
      </w:pPr>
    </w:lvl>
    <w:lvl w:ilvl="5" w:tplc="042A001B" w:tentative="1">
      <w:start w:val="1"/>
      <w:numFmt w:val="lowerRoman"/>
      <w:lvlText w:val="%6."/>
      <w:lvlJc w:val="right"/>
      <w:pPr>
        <w:ind w:left="5313" w:hanging="180"/>
      </w:pPr>
    </w:lvl>
    <w:lvl w:ilvl="6" w:tplc="042A000F" w:tentative="1">
      <w:start w:val="1"/>
      <w:numFmt w:val="decimal"/>
      <w:lvlText w:val="%7."/>
      <w:lvlJc w:val="left"/>
      <w:pPr>
        <w:ind w:left="6033" w:hanging="360"/>
      </w:pPr>
    </w:lvl>
    <w:lvl w:ilvl="7" w:tplc="042A0019" w:tentative="1">
      <w:start w:val="1"/>
      <w:numFmt w:val="lowerLetter"/>
      <w:lvlText w:val="%8."/>
      <w:lvlJc w:val="left"/>
      <w:pPr>
        <w:ind w:left="6753" w:hanging="360"/>
      </w:pPr>
    </w:lvl>
    <w:lvl w:ilvl="8" w:tplc="042A001B" w:tentative="1">
      <w:start w:val="1"/>
      <w:numFmt w:val="lowerRoman"/>
      <w:lvlText w:val="%9."/>
      <w:lvlJc w:val="right"/>
      <w:pPr>
        <w:ind w:left="7473" w:hanging="180"/>
      </w:pPr>
    </w:lvl>
  </w:abstractNum>
  <w:abstractNum w:abstractNumId="8">
    <w:nsid w:val="7B45517F"/>
    <w:multiLevelType w:val="hybridMultilevel"/>
    <w:tmpl w:val="823254B4"/>
    <w:lvl w:ilvl="0" w:tplc="AE14A186">
      <w:start w:val="1"/>
      <w:numFmt w:val="decimal"/>
      <w:lvlText w:val="%1."/>
      <w:lvlJc w:val="left"/>
      <w:pPr>
        <w:ind w:left="720" w:hanging="360"/>
      </w:pPr>
      <w:rPr>
        <w:rFonts w:ascii="Times New Roman" w:hAnsi="Times New Roman" w:hint="default"/>
        <w:b w:val="0"/>
        <w:i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7C923515"/>
    <w:multiLevelType w:val="multilevel"/>
    <w:tmpl w:val="063C9CA6"/>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9D3BD4"/>
    <w:multiLevelType w:val="hybridMultilevel"/>
    <w:tmpl w:val="D4C8BE1C"/>
    <w:lvl w:ilvl="0" w:tplc="EF205236">
      <w:numFmt w:val="bullet"/>
      <w:pStyle w:val="Gachdaudong"/>
      <w:lvlText w:val="-"/>
      <w:lvlJc w:val="left"/>
      <w:pPr>
        <w:ind w:left="785" w:hanging="360"/>
      </w:pPr>
      <w:rPr>
        <w:rFonts w:ascii="Times New Roman" w:eastAsia="Times New Roman" w:hAnsi="Times New Roman" w:cs="Times New Roman" w:hint="default"/>
      </w:rPr>
    </w:lvl>
    <w:lvl w:ilvl="1" w:tplc="042A0003" w:tentative="1">
      <w:start w:val="1"/>
      <w:numFmt w:val="bullet"/>
      <w:lvlText w:val="o"/>
      <w:lvlJc w:val="left"/>
      <w:pPr>
        <w:ind w:left="1505" w:hanging="360"/>
      </w:pPr>
      <w:rPr>
        <w:rFonts w:ascii="Courier New" w:hAnsi="Courier New" w:cs="Courier New" w:hint="default"/>
      </w:rPr>
    </w:lvl>
    <w:lvl w:ilvl="2" w:tplc="042A0005" w:tentative="1">
      <w:start w:val="1"/>
      <w:numFmt w:val="bullet"/>
      <w:lvlText w:val=""/>
      <w:lvlJc w:val="left"/>
      <w:pPr>
        <w:ind w:left="2225" w:hanging="360"/>
      </w:pPr>
      <w:rPr>
        <w:rFonts w:ascii="Wingdings" w:hAnsi="Wingdings" w:hint="default"/>
      </w:rPr>
    </w:lvl>
    <w:lvl w:ilvl="3" w:tplc="042A0001" w:tentative="1">
      <w:start w:val="1"/>
      <w:numFmt w:val="bullet"/>
      <w:lvlText w:val=""/>
      <w:lvlJc w:val="left"/>
      <w:pPr>
        <w:ind w:left="2945" w:hanging="360"/>
      </w:pPr>
      <w:rPr>
        <w:rFonts w:ascii="Symbol" w:hAnsi="Symbol" w:hint="default"/>
      </w:rPr>
    </w:lvl>
    <w:lvl w:ilvl="4" w:tplc="042A0003" w:tentative="1">
      <w:start w:val="1"/>
      <w:numFmt w:val="bullet"/>
      <w:lvlText w:val="o"/>
      <w:lvlJc w:val="left"/>
      <w:pPr>
        <w:ind w:left="3665" w:hanging="360"/>
      </w:pPr>
      <w:rPr>
        <w:rFonts w:ascii="Courier New" w:hAnsi="Courier New" w:cs="Courier New" w:hint="default"/>
      </w:rPr>
    </w:lvl>
    <w:lvl w:ilvl="5" w:tplc="042A0005" w:tentative="1">
      <w:start w:val="1"/>
      <w:numFmt w:val="bullet"/>
      <w:lvlText w:val=""/>
      <w:lvlJc w:val="left"/>
      <w:pPr>
        <w:ind w:left="4385" w:hanging="360"/>
      </w:pPr>
      <w:rPr>
        <w:rFonts w:ascii="Wingdings" w:hAnsi="Wingdings" w:hint="default"/>
      </w:rPr>
    </w:lvl>
    <w:lvl w:ilvl="6" w:tplc="042A0001" w:tentative="1">
      <w:start w:val="1"/>
      <w:numFmt w:val="bullet"/>
      <w:lvlText w:val=""/>
      <w:lvlJc w:val="left"/>
      <w:pPr>
        <w:ind w:left="5105" w:hanging="360"/>
      </w:pPr>
      <w:rPr>
        <w:rFonts w:ascii="Symbol" w:hAnsi="Symbol" w:hint="default"/>
      </w:rPr>
    </w:lvl>
    <w:lvl w:ilvl="7" w:tplc="042A0003" w:tentative="1">
      <w:start w:val="1"/>
      <w:numFmt w:val="bullet"/>
      <w:lvlText w:val="o"/>
      <w:lvlJc w:val="left"/>
      <w:pPr>
        <w:ind w:left="5825" w:hanging="360"/>
      </w:pPr>
      <w:rPr>
        <w:rFonts w:ascii="Courier New" w:hAnsi="Courier New" w:cs="Courier New" w:hint="default"/>
      </w:rPr>
    </w:lvl>
    <w:lvl w:ilvl="8" w:tplc="042A0005" w:tentative="1">
      <w:start w:val="1"/>
      <w:numFmt w:val="bullet"/>
      <w:lvlText w:val=""/>
      <w:lvlJc w:val="left"/>
      <w:pPr>
        <w:ind w:left="6545"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1"/>
  </w:num>
  <w:num w:numId="6">
    <w:abstractNumId w:val="3"/>
  </w:num>
  <w:num w:numId="7">
    <w:abstractNumId w:val="0"/>
  </w:num>
  <w:num w:numId="8">
    <w:abstractNumId w:val="8"/>
  </w:num>
  <w:num w:numId="9">
    <w:abstractNumId w:val="6"/>
  </w:num>
  <w:num w:numId="10">
    <w:abstractNumId w:val="5"/>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B8"/>
    <w:rsid w:val="00002052"/>
    <w:rsid w:val="00005580"/>
    <w:rsid w:val="0000722E"/>
    <w:rsid w:val="00012E74"/>
    <w:rsid w:val="00013790"/>
    <w:rsid w:val="000138E7"/>
    <w:rsid w:val="0001532C"/>
    <w:rsid w:val="0001564E"/>
    <w:rsid w:val="00016B84"/>
    <w:rsid w:val="0002073D"/>
    <w:rsid w:val="00020BF7"/>
    <w:rsid w:val="00021089"/>
    <w:rsid w:val="00023CAB"/>
    <w:rsid w:val="00024685"/>
    <w:rsid w:val="00025569"/>
    <w:rsid w:val="000257D8"/>
    <w:rsid w:val="00030249"/>
    <w:rsid w:val="00030E32"/>
    <w:rsid w:val="00032078"/>
    <w:rsid w:val="00033693"/>
    <w:rsid w:val="00034B62"/>
    <w:rsid w:val="00034FF8"/>
    <w:rsid w:val="00036349"/>
    <w:rsid w:val="000410AF"/>
    <w:rsid w:val="00042B0D"/>
    <w:rsid w:val="00043FF1"/>
    <w:rsid w:val="00044FC2"/>
    <w:rsid w:val="00045CB5"/>
    <w:rsid w:val="00047351"/>
    <w:rsid w:val="00051859"/>
    <w:rsid w:val="0005514F"/>
    <w:rsid w:val="000566AB"/>
    <w:rsid w:val="00056DEB"/>
    <w:rsid w:val="00057000"/>
    <w:rsid w:val="00057E72"/>
    <w:rsid w:val="00060F39"/>
    <w:rsid w:val="00061010"/>
    <w:rsid w:val="00062132"/>
    <w:rsid w:val="00064A2D"/>
    <w:rsid w:val="000653A6"/>
    <w:rsid w:val="00066208"/>
    <w:rsid w:val="000700A4"/>
    <w:rsid w:val="000706B0"/>
    <w:rsid w:val="000712D1"/>
    <w:rsid w:val="000754EC"/>
    <w:rsid w:val="000772F3"/>
    <w:rsid w:val="00082E13"/>
    <w:rsid w:val="00083EA9"/>
    <w:rsid w:val="00084637"/>
    <w:rsid w:val="000852D7"/>
    <w:rsid w:val="00085A87"/>
    <w:rsid w:val="0008683E"/>
    <w:rsid w:val="00087464"/>
    <w:rsid w:val="00093A13"/>
    <w:rsid w:val="00094B4B"/>
    <w:rsid w:val="00096284"/>
    <w:rsid w:val="000A0083"/>
    <w:rsid w:val="000A26C7"/>
    <w:rsid w:val="000A6D2A"/>
    <w:rsid w:val="000A74EE"/>
    <w:rsid w:val="000A753B"/>
    <w:rsid w:val="000B17E5"/>
    <w:rsid w:val="000B415B"/>
    <w:rsid w:val="000C1277"/>
    <w:rsid w:val="000D002F"/>
    <w:rsid w:val="000D039F"/>
    <w:rsid w:val="000D08AF"/>
    <w:rsid w:val="000D0C02"/>
    <w:rsid w:val="000D560C"/>
    <w:rsid w:val="000D5AB6"/>
    <w:rsid w:val="000D6282"/>
    <w:rsid w:val="000E57DD"/>
    <w:rsid w:val="000E68ED"/>
    <w:rsid w:val="000F1010"/>
    <w:rsid w:val="000F1D49"/>
    <w:rsid w:val="000F2DD8"/>
    <w:rsid w:val="000F34BE"/>
    <w:rsid w:val="000F4EB4"/>
    <w:rsid w:val="000F60B2"/>
    <w:rsid w:val="000F7176"/>
    <w:rsid w:val="000F76AD"/>
    <w:rsid w:val="000F7824"/>
    <w:rsid w:val="00100690"/>
    <w:rsid w:val="00101457"/>
    <w:rsid w:val="001026BC"/>
    <w:rsid w:val="001031CC"/>
    <w:rsid w:val="0010502D"/>
    <w:rsid w:val="00105DCE"/>
    <w:rsid w:val="001067A5"/>
    <w:rsid w:val="00107D07"/>
    <w:rsid w:val="00112FD8"/>
    <w:rsid w:val="0011371B"/>
    <w:rsid w:val="00113816"/>
    <w:rsid w:val="00113A05"/>
    <w:rsid w:val="0011465C"/>
    <w:rsid w:val="0011556F"/>
    <w:rsid w:val="001200E1"/>
    <w:rsid w:val="00120386"/>
    <w:rsid w:val="00121073"/>
    <w:rsid w:val="0012202F"/>
    <w:rsid w:val="0012265A"/>
    <w:rsid w:val="0012274A"/>
    <w:rsid w:val="00123784"/>
    <w:rsid w:val="001248D4"/>
    <w:rsid w:val="00131E22"/>
    <w:rsid w:val="001358D8"/>
    <w:rsid w:val="00137714"/>
    <w:rsid w:val="00137D84"/>
    <w:rsid w:val="00137FAC"/>
    <w:rsid w:val="00142906"/>
    <w:rsid w:val="001463A0"/>
    <w:rsid w:val="00147277"/>
    <w:rsid w:val="00150B1F"/>
    <w:rsid w:val="001515F7"/>
    <w:rsid w:val="00153781"/>
    <w:rsid w:val="00155D52"/>
    <w:rsid w:val="001573ED"/>
    <w:rsid w:val="00160CD2"/>
    <w:rsid w:val="0016132B"/>
    <w:rsid w:val="001629AA"/>
    <w:rsid w:val="0016363E"/>
    <w:rsid w:val="001636B5"/>
    <w:rsid w:val="00164C08"/>
    <w:rsid w:val="0016777A"/>
    <w:rsid w:val="00171CFA"/>
    <w:rsid w:val="00172A78"/>
    <w:rsid w:val="001754B1"/>
    <w:rsid w:val="00177FE4"/>
    <w:rsid w:val="00182E92"/>
    <w:rsid w:val="00183E38"/>
    <w:rsid w:val="00185E77"/>
    <w:rsid w:val="0018684A"/>
    <w:rsid w:val="00191427"/>
    <w:rsid w:val="001A180B"/>
    <w:rsid w:val="001A22DE"/>
    <w:rsid w:val="001A2B55"/>
    <w:rsid w:val="001A3392"/>
    <w:rsid w:val="001A3475"/>
    <w:rsid w:val="001A414B"/>
    <w:rsid w:val="001A473B"/>
    <w:rsid w:val="001A5C7A"/>
    <w:rsid w:val="001B305D"/>
    <w:rsid w:val="001B38D6"/>
    <w:rsid w:val="001C04B6"/>
    <w:rsid w:val="001C184D"/>
    <w:rsid w:val="001D12F9"/>
    <w:rsid w:val="001D2A42"/>
    <w:rsid w:val="001D2ACA"/>
    <w:rsid w:val="001D47A0"/>
    <w:rsid w:val="001E05C6"/>
    <w:rsid w:val="001E0F81"/>
    <w:rsid w:val="001E2FC1"/>
    <w:rsid w:val="001E3A37"/>
    <w:rsid w:val="001E4C4B"/>
    <w:rsid w:val="001E55F4"/>
    <w:rsid w:val="001E5F61"/>
    <w:rsid w:val="001E6B4E"/>
    <w:rsid w:val="001E77A2"/>
    <w:rsid w:val="001F4085"/>
    <w:rsid w:val="001F5921"/>
    <w:rsid w:val="001F5DFB"/>
    <w:rsid w:val="001F73D2"/>
    <w:rsid w:val="00201017"/>
    <w:rsid w:val="00201C78"/>
    <w:rsid w:val="00202650"/>
    <w:rsid w:val="00202B25"/>
    <w:rsid w:val="00205B43"/>
    <w:rsid w:val="002070BE"/>
    <w:rsid w:val="00211105"/>
    <w:rsid w:val="00212B43"/>
    <w:rsid w:val="00213B37"/>
    <w:rsid w:val="00213DCA"/>
    <w:rsid w:val="00214D24"/>
    <w:rsid w:val="00221F3B"/>
    <w:rsid w:val="002259C8"/>
    <w:rsid w:val="0023009D"/>
    <w:rsid w:val="00232C74"/>
    <w:rsid w:val="00240012"/>
    <w:rsid w:val="002426E6"/>
    <w:rsid w:val="002438EB"/>
    <w:rsid w:val="00243F23"/>
    <w:rsid w:val="002472F9"/>
    <w:rsid w:val="002509F8"/>
    <w:rsid w:val="00250A1E"/>
    <w:rsid w:val="002528F3"/>
    <w:rsid w:val="00252C05"/>
    <w:rsid w:val="002560D6"/>
    <w:rsid w:val="00256201"/>
    <w:rsid w:val="00256F69"/>
    <w:rsid w:val="00260FF2"/>
    <w:rsid w:val="002612D7"/>
    <w:rsid w:val="00262EFE"/>
    <w:rsid w:val="00263124"/>
    <w:rsid w:val="00263737"/>
    <w:rsid w:val="00265598"/>
    <w:rsid w:val="002667F8"/>
    <w:rsid w:val="002674B3"/>
    <w:rsid w:val="00272E5A"/>
    <w:rsid w:val="0027353A"/>
    <w:rsid w:val="00275B84"/>
    <w:rsid w:val="00276D83"/>
    <w:rsid w:val="00286355"/>
    <w:rsid w:val="00286757"/>
    <w:rsid w:val="002871D7"/>
    <w:rsid w:val="002877B7"/>
    <w:rsid w:val="00290CA4"/>
    <w:rsid w:val="00290F5E"/>
    <w:rsid w:val="0029462D"/>
    <w:rsid w:val="00294CDA"/>
    <w:rsid w:val="00297517"/>
    <w:rsid w:val="002A0E47"/>
    <w:rsid w:val="002A15C3"/>
    <w:rsid w:val="002A24A2"/>
    <w:rsid w:val="002A2A89"/>
    <w:rsid w:val="002A2C32"/>
    <w:rsid w:val="002A2E6A"/>
    <w:rsid w:val="002A6666"/>
    <w:rsid w:val="002B1FE4"/>
    <w:rsid w:val="002B2CE5"/>
    <w:rsid w:val="002B2D22"/>
    <w:rsid w:val="002B3C13"/>
    <w:rsid w:val="002B569E"/>
    <w:rsid w:val="002B72B8"/>
    <w:rsid w:val="002C0AB8"/>
    <w:rsid w:val="002C2768"/>
    <w:rsid w:val="002C2A86"/>
    <w:rsid w:val="002C3938"/>
    <w:rsid w:val="002C3AA0"/>
    <w:rsid w:val="002C69BA"/>
    <w:rsid w:val="002C6B6E"/>
    <w:rsid w:val="002C6FBA"/>
    <w:rsid w:val="002C7003"/>
    <w:rsid w:val="002C75B0"/>
    <w:rsid w:val="002C7F34"/>
    <w:rsid w:val="002D05F8"/>
    <w:rsid w:val="002D329F"/>
    <w:rsid w:val="002D47E6"/>
    <w:rsid w:val="002D5D83"/>
    <w:rsid w:val="002D6404"/>
    <w:rsid w:val="002D796A"/>
    <w:rsid w:val="002E7E57"/>
    <w:rsid w:val="002F2245"/>
    <w:rsid w:val="002F2426"/>
    <w:rsid w:val="002F389C"/>
    <w:rsid w:val="002F3E43"/>
    <w:rsid w:val="002F7A30"/>
    <w:rsid w:val="00300DA2"/>
    <w:rsid w:val="00302404"/>
    <w:rsid w:val="003030FE"/>
    <w:rsid w:val="00303696"/>
    <w:rsid w:val="00305D25"/>
    <w:rsid w:val="0030781B"/>
    <w:rsid w:val="00307B09"/>
    <w:rsid w:val="00311E3E"/>
    <w:rsid w:val="00312330"/>
    <w:rsid w:val="003143AC"/>
    <w:rsid w:val="003143E7"/>
    <w:rsid w:val="00314CB6"/>
    <w:rsid w:val="00314E15"/>
    <w:rsid w:val="00315B45"/>
    <w:rsid w:val="0032049B"/>
    <w:rsid w:val="00325B63"/>
    <w:rsid w:val="00330338"/>
    <w:rsid w:val="00332AB6"/>
    <w:rsid w:val="003331F1"/>
    <w:rsid w:val="00340D67"/>
    <w:rsid w:val="00341530"/>
    <w:rsid w:val="003438E8"/>
    <w:rsid w:val="00344968"/>
    <w:rsid w:val="00345FAF"/>
    <w:rsid w:val="003462B0"/>
    <w:rsid w:val="00346F63"/>
    <w:rsid w:val="00347281"/>
    <w:rsid w:val="0034729E"/>
    <w:rsid w:val="00353F70"/>
    <w:rsid w:val="00354E16"/>
    <w:rsid w:val="00355956"/>
    <w:rsid w:val="00356C1C"/>
    <w:rsid w:val="00357B1E"/>
    <w:rsid w:val="00362887"/>
    <w:rsid w:val="0036430A"/>
    <w:rsid w:val="003655B1"/>
    <w:rsid w:val="00366B9A"/>
    <w:rsid w:val="0037229E"/>
    <w:rsid w:val="0037277F"/>
    <w:rsid w:val="00372B46"/>
    <w:rsid w:val="00372E94"/>
    <w:rsid w:val="00373E0C"/>
    <w:rsid w:val="00374B12"/>
    <w:rsid w:val="003756E2"/>
    <w:rsid w:val="00377AAA"/>
    <w:rsid w:val="00377C4B"/>
    <w:rsid w:val="0038184E"/>
    <w:rsid w:val="0038465C"/>
    <w:rsid w:val="00384713"/>
    <w:rsid w:val="0038500E"/>
    <w:rsid w:val="003859EB"/>
    <w:rsid w:val="00385C18"/>
    <w:rsid w:val="0038679C"/>
    <w:rsid w:val="00386EE0"/>
    <w:rsid w:val="00387CFC"/>
    <w:rsid w:val="00391558"/>
    <w:rsid w:val="00391A94"/>
    <w:rsid w:val="0039293B"/>
    <w:rsid w:val="00393F46"/>
    <w:rsid w:val="003942B7"/>
    <w:rsid w:val="00395412"/>
    <w:rsid w:val="00395BB7"/>
    <w:rsid w:val="00396447"/>
    <w:rsid w:val="0039788A"/>
    <w:rsid w:val="00397EE6"/>
    <w:rsid w:val="003A178E"/>
    <w:rsid w:val="003A19F2"/>
    <w:rsid w:val="003A23EC"/>
    <w:rsid w:val="003A403F"/>
    <w:rsid w:val="003A5A6C"/>
    <w:rsid w:val="003A6800"/>
    <w:rsid w:val="003A6D53"/>
    <w:rsid w:val="003A6FE8"/>
    <w:rsid w:val="003B0F48"/>
    <w:rsid w:val="003B42D2"/>
    <w:rsid w:val="003B5C87"/>
    <w:rsid w:val="003B62D0"/>
    <w:rsid w:val="003B659B"/>
    <w:rsid w:val="003B6AE4"/>
    <w:rsid w:val="003C38DC"/>
    <w:rsid w:val="003C56FA"/>
    <w:rsid w:val="003C5BB6"/>
    <w:rsid w:val="003C5FFA"/>
    <w:rsid w:val="003C60C1"/>
    <w:rsid w:val="003D5364"/>
    <w:rsid w:val="003E2A2E"/>
    <w:rsid w:val="003E7706"/>
    <w:rsid w:val="003F0223"/>
    <w:rsid w:val="003F11D6"/>
    <w:rsid w:val="003F27EC"/>
    <w:rsid w:val="003F3B25"/>
    <w:rsid w:val="003F459E"/>
    <w:rsid w:val="003F4C67"/>
    <w:rsid w:val="003F5F09"/>
    <w:rsid w:val="00400C20"/>
    <w:rsid w:val="004036AF"/>
    <w:rsid w:val="00403F82"/>
    <w:rsid w:val="004045B9"/>
    <w:rsid w:val="004059A0"/>
    <w:rsid w:val="00410FF4"/>
    <w:rsid w:val="00421192"/>
    <w:rsid w:val="00423BC4"/>
    <w:rsid w:val="00425299"/>
    <w:rsid w:val="004253AF"/>
    <w:rsid w:val="00426B39"/>
    <w:rsid w:val="0042705B"/>
    <w:rsid w:val="00427398"/>
    <w:rsid w:val="00430182"/>
    <w:rsid w:val="00430BCA"/>
    <w:rsid w:val="00430E02"/>
    <w:rsid w:val="00432221"/>
    <w:rsid w:val="004325B3"/>
    <w:rsid w:val="004330D9"/>
    <w:rsid w:val="0043389E"/>
    <w:rsid w:val="00435106"/>
    <w:rsid w:val="004357DD"/>
    <w:rsid w:val="00437FC6"/>
    <w:rsid w:val="004460B8"/>
    <w:rsid w:val="004461C1"/>
    <w:rsid w:val="00446EF6"/>
    <w:rsid w:val="004477AF"/>
    <w:rsid w:val="00450889"/>
    <w:rsid w:val="00450F30"/>
    <w:rsid w:val="00452FAB"/>
    <w:rsid w:val="00457C52"/>
    <w:rsid w:val="00462E05"/>
    <w:rsid w:val="00463936"/>
    <w:rsid w:val="004660E5"/>
    <w:rsid w:val="00466F0A"/>
    <w:rsid w:val="004674DD"/>
    <w:rsid w:val="004708F1"/>
    <w:rsid w:val="0047286E"/>
    <w:rsid w:val="00475635"/>
    <w:rsid w:val="00475B74"/>
    <w:rsid w:val="004774A2"/>
    <w:rsid w:val="00480F25"/>
    <w:rsid w:val="00481940"/>
    <w:rsid w:val="00481B39"/>
    <w:rsid w:val="00486209"/>
    <w:rsid w:val="00486A2F"/>
    <w:rsid w:val="00487DC0"/>
    <w:rsid w:val="00491547"/>
    <w:rsid w:val="00491593"/>
    <w:rsid w:val="0049254B"/>
    <w:rsid w:val="00494C4A"/>
    <w:rsid w:val="00495528"/>
    <w:rsid w:val="00496B9C"/>
    <w:rsid w:val="00497737"/>
    <w:rsid w:val="004A0790"/>
    <w:rsid w:val="004A245D"/>
    <w:rsid w:val="004A4B86"/>
    <w:rsid w:val="004A4E14"/>
    <w:rsid w:val="004A5279"/>
    <w:rsid w:val="004A57B7"/>
    <w:rsid w:val="004B41A9"/>
    <w:rsid w:val="004B4B4F"/>
    <w:rsid w:val="004B6478"/>
    <w:rsid w:val="004C2E23"/>
    <w:rsid w:val="004C319E"/>
    <w:rsid w:val="004C4402"/>
    <w:rsid w:val="004C4584"/>
    <w:rsid w:val="004C731F"/>
    <w:rsid w:val="004C7809"/>
    <w:rsid w:val="004C7858"/>
    <w:rsid w:val="004D1F11"/>
    <w:rsid w:val="004D3A55"/>
    <w:rsid w:val="004E011B"/>
    <w:rsid w:val="004E1EA6"/>
    <w:rsid w:val="004E2FB8"/>
    <w:rsid w:val="004E42C4"/>
    <w:rsid w:val="004E4D6C"/>
    <w:rsid w:val="004E5AEF"/>
    <w:rsid w:val="004E5FCF"/>
    <w:rsid w:val="004F1219"/>
    <w:rsid w:val="004F20CF"/>
    <w:rsid w:val="004F2B92"/>
    <w:rsid w:val="004F2C37"/>
    <w:rsid w:val="004F46E2"/>
    <w:rsid w:val="004F759E"/>
    <w:rsid w:val="00500133"/>
    <w:rsid w:val="00501CBC"/>
    <w:rsid w:val="00503AC9"/>
    <w:rsid w:val="00506251"/>
    <w:rsid w:val="00506D32"/>
    <w:rsid w:val="005079D6"/>
    <w:rsid w:val="00507E1B"/>
    <w:rsid w:val="00507E99"/>
    <w:rsid w:val="0051080D"/>
    <w:rsid w:val="00510EFF"/>
    <w:rsid w:val="00513155"/>
    <w:rsid w:val="005138F1"/>
    <w:rsid w:val="0051420F"/>
    <w:rsid w:val="00522FE1"/>
    <w:rsid w:val="005263A7"/>
    <w:rsid w:val="00527B4E"/>
    <w:rsid w:val="0053023D"/>
    <w:rsid w:val="00530BB9"/>
    <w:rsid w:val="00530E30"/>
    <w:rsid w:val="005356C8"/>
    <w:rsid w:val="00535AD7"/>
    <w:rsid w:val="00535CBC"/>
    <w:rsid w:val="00535D09"/>
    <w:rsid w:val="00540FF7"/>
    <w:rsid w:val="0054108A"/>
    <w:rsid w:val="00541DDD"/>
    <w:rsid w:val="005432E9"/>
    <w:rsid w:val="005449EB"/>
    <w:rsid w:val="005458C1"/>
    <w:rsid w:val="00545E64"/>
    <w:rsid w:val="00550E8D"/>
    <w:rsid w:val="00552353"/>
    <w:rsid w:val="0055334D"/>
    <w:rsid w:val="005548F9"/>
    <w:rsid w:val="00555AEA"/>
    <w:rsid w:val="0055662F"/>
    <w:rsid w:val="00561133"/>
    <w:rsid w:val="0056176E"/>
    <w:rsid w:val="0056654A"/>
    <w:rsid w:val="005668C7"/>
    <w:rsid w:val="00567062"/>
    <w:rsid w:val="0056723F"/>
    <w:rsid w:val="00567700"/>
    <w:rsid w:val="005716F9"/>
    <w:rsid w:val="00575CEE"/>
    <w:rsid w:val="005807B8"/>
    <w:rsid w:val="00583749"/>
    <w:rsid w:val="0058391F"/>
    <w:rsid w:val="005843FE"/>
    <w:rsid w:val="00585F41"/>
    <w:rsid w:val="005877A8"/>
    <w:rsid w:val="0059108D"/>
    <w:rsid w:val="00592DEF"/>
    <w:rsid w:val="005936CE"/>
    <w:rsid w:val="005977ED"/>
    <w:rsid w:val="00597BA9"/>
    <w:rsid w:val="005A0242"/>
    <w:rsid w:val="005A04F9"/>
    <w:rsid w:val="005A0BAB"/>
    <w:rsid w:val="005A4E06"/>
    <w:rsid w:val="005A565D"/>
    <w:rsid w:val="005B01AA"/>
    <w:rsid w:val="005B02F2"/>
    <w:rsid w:val="005B214D"/>
    <w:rsid w:val="005B2D43"/>
    <w:rsid w:val="005B6B46"/>
    <w:rsid w:val="005C08C2"/>
    <w:rsid w:val="005C2C7B"/>
    <w:rsid w:val="005C2E19"/>
    <w:rsid w:val="005C4ABA"/>
    <w:rsid w:val="005C5A8C"/>
    <w:rsid w:val="005C6CAF"/>
    <w:rsid w:val="005D3884"/>
    <w:rsid w:val="005D448B"/>
    <w:rsid w:val="005D57F6"/>
    <w:rsid w:val="005D591C"/>
    <w:rsid w:val="005E2B7F"/>
    <w:rsid w:val="005E3D0A"/>
    <w:rsid w:val="005E51F6"/>
    <w:rsid w:val="005E56D5"/>
    <w:rsid w:val="005F1D90"/>
    <w:rsid w:val="005F77C9"/>
    <w:rsid w:val="005F79C6"/>
    <w:rsid w:val="00603063"/>
    <w:rsid w:val="00603EF6"/>
    <w:rsid w:val="00604731"/>
    <w:rsid w:val="00605548"/>
    <w:rsid w:val="00607CBE"/>
    <w:rsid w:val="00611192"/>
    <w:rsid w:val="0061223A"/>
    <w:rsid w:val="00612FA1"/>
    <w:rsid w:val="006136C0"/>
    <w:rsid w:val="00613D41"/>
    <w:rsid w:val="00615694"/>
    <w:rsid w:val="00616202"/>
    <w:rsid w:val="00617A9B"/>
    <w:rsid w:val="00617CDA"/>
    <w:rsid w:val="00617CF7"/>
    <w:rsid w:val="00617EAA"/>
    <w:rsid w:val="00620BC6"/>
    <w:rsid w:val="00621ACA"/>
    <w:rsid w:val="00621E99"/>
    <w:rsid w:val="00623344"/>
    <w:rsid w:val="00623466"/>
    <w:rsid w:val="00626026"/>
    <w:rsid w:val="00627D18"/>
    <w:rsid w:val="0063008A"/>
    <w:rsid w:val="00630154"/>
    <w:rsid w:val="006317D2"/>
    <w:rsid w:val="006321B1"/>
    <w:rsid w:val="006363CC"/>
    <w:rsid w:val="00642079"/>
    <w:rsid w:val="0064244E"/>
    <w:rsid w:val="00643AB5"/>
    <w:rsid w:val="006448BA"/>
    <w:rsid w:val="006457C2"/>
    <w:rsid w:val="00646865"/>
    <w:rsid w:val="00647A3E"/>
    <w:rsid w:val="006514B3"/>
    <w:rsid w:val="0065721C"/>
    <w:rsid w:val="006601B6"/>
    <w:rsid w:val="00661ED7"/>
    <w:rsid w:val="006630C3"/>
    <w:rsid w:val="00663C55"/>
    <w:rsid w:val="0066577D"/>
    <w:rsid w:val="00665CCE"/>
    <w:rsid w:val="00665F89"/>
    <w:rsid w:val="00674D0B"/>
    <w:rsid w:val="00675B1A"/>
    <w:rsid w:val="00675ECF"/>
    <w:rsid w:val="006761BE"/>
    <w:rsid w:val="00680C0F"/>
    <w:rsid w:val="00682389"/>
    <w:rsid w:val="00684086"/>
    <w:rsid w:val="006840FB"/>
    <w:rsid w:val="00685862"/>
    <w:rsid w:val="006861FA"/>
    <w:rsid w:val="00690411"/>
    <w:rsid w:val="006906FE"/>
    <w:rsid w:val="00690843"/>
    <w:rsid w:val="0069090C"/>
    <w:rsid w:val="00694839"/>
    <w:rsid w:val="006A26E1"/>
    <w:rsid w:val="006A5B19"/>
    <w:rsid w:val="006A61BF"/>
    <w:rsid w:val="006A77A8"/>
    <w:rsid w:val="006B42D1"/>
    <w:rsid w:val="006B6EF4"/>
    <w:rsid w:val="006C06CE"/>
    <w:rsid w:val="006C19EB"/>
    <w:rsid w:val="006C1FE4"/>
    <w:rsid w:val="006C4A89"/>
    <w:rsid w:val="006C794B"/>
    <w:rsid w:val="006D03B9"/>
    <w:rsid w:val="006D0BCB"/>
    <w:rsid w:val="006D0D50"/>
    <w:rsid w:val="006D2474"/>
    <w:rsid w:val="006D3300"/>
    <w:rsid w:val="006D33B6"/>
    <w:rsid w:val="006D6DD4"/>
    <w:rsid w:val="006D7B5F"/>
    <w:rsid w:val="006E03F9"/>
    <w:rsid w:val="006E12F9"/>
    <w:rsid w:val="006E2273"/>
    <w:rsid w:val="006E2F3C"/>
    <w:rsid w:val="006E3B85"/>
    <w:rsid w:val="006E3DA2"/>
    <w:rsid w:val="006E4207"/>
    <w:rsid w:val="006E4478"/>
    <w:rsid w:val="006E47A1"/>
    <w:rsid w:val="006E6C50"/>
    <w:rsid w:val="006F1312"/>
    <w:rsid w:val="006F3F38"/>
    <w:rsid w:val="006F79A3"/>
    <w:rsid w:val="006F7E79"/>
    <w:rsid w:val="00701A14"/>
    <w:rsid w:val="00701DBB"/>
    <w:rsid w:val="0070604B"/>
    <w:rsid w:val="00711706"/>
    <w:rsid w:val="007123A5"/>
    <w:rsid w:val="007143E5"/>
    <w:rsid w:val="00715DC2"/>
    <w:rsid w:val="0071782C"/>
    <w:rsid w:val="00720707"/>
    <w:rsid w:val="00721FAB"/>
    <w:rsid w:val="00730FF4"/>
    <w:rsid w:val="0073292D"/>
    <w:rsid w:val="00732CF9"/>
    <w:rsid w:val="00735FF1"/>
    <w:rsid w:val="00740649"/>
    <w:rsid w:val="007411E7"/>
    <w:rsid w:val="00741AF6"/>
    <w:rsid w:val="00746CD0"/>
    <w:rsid w:val="0074790C"/>
    <w:rsid w:val="00750347"/>
    <w:rsid w:val="00751125"/>
    <w:rsid w:val="00751BA8"/>
    <w:rsid w:val="007525F7"/>
    <w:rsid w:val="0075309C"/>
    <w:rsid w:val="00754894"/>
    <w:rsid w:val="007602B7"/>
    <w:rsid w:val="00760CBD"/>
    <w:rsid w:val="00761D29"/>
    <w:rsid w:val="00762C84"/>
    <w:rsid w:val="007630C9"/>
    <w:rsid w:val="00763563"/>
    <w:rsid w:val="00764D25"/>
    <w:rsid w:val="0076570C"/>
    <w:rsid w:val="0076574E"/>
    <w:rsid w:val="00766F38"/>
    <w:rsid w:val="00767AF5"/>
    <w:rsid w:val="00770872"/>
    <w:rsid w:val="007716F7"/>
    <w:rsid w:val="007738C6"/>
    <w:rsid w:val="00774A60"/>
    <w:rsid w:val="0077548F"/>
    <w:rsid w:val="00775809"/>
    <w:rsid w:val="0077737F"/>
    <w:rsid w:val="00777768"/>
    <w:rsid w:val="007779EE"/>
    <w:rsid w:val="007815B5"/>
    <w:rsid w:val="007823F6"/>
    <w:rsid w:val="00784089"/>
    <w:rsid w:val="007857A8"/>
    <w:rsid w:val="0078644F"/>
    <w:rsid w:val="007877ED"/>
    <w:rsid w:val="007912A3"/>
    <w:rsid w:val="00792B3A"/>
    <w:rsid w:val="007950E1"/>
    <w:rsid w:val="007973D0"/>
    <w:rsid w:val="007A40DA"/>
    <w:rsid w:val="007A41AD"/>
    <w:rsid w:val="007A71AA"/>
    <w:rsid w:val="007A73F9"/>
    <w:rsid w:val="007B14CE"/>
    <w:rsid w:val="007B451C"/>
    <w:rsid w:val="007B70EB"/>
    <w:rsid w:val="007C06CA"/>
    <w:rsid w:val="007C0994"/>
    <w:rsid w:val="007C0B8B"/>
    <w:rsid w:val="007C42C6"/>
    <w:rsid w:val="007C5F81"/>
    <w:rsid w:val="007C65AE"/>
    <w:rsid w:val="007C6E2F"/>
    <w:rsid w:val="007C6E3F"/>
    <w:rsid w:val="007C7A33"/>
    <w:rsid w:val="007C7FF3"/>
    <w:rsid w:val="007D01D8"/>
    <w:rsid w:val="007D15A1"/>
    <w:rsid w:val="007D219E"/>
    <w:rsid w:val="007D2914"/>
    <w:rsid w:val="007D2B81"/>
    <w:rsid w:val="007D3B68"/>
    <w:rsid w:val="007D48A5"/>
    <w:rsid w:val="007D4F01"/>
    <w:rsid w:val="007D5BD3"/>
    <w:rsid w:val="007D6E81"/>
    <w:rsid w:val="007D7F22"/>
    <w:rsid w:val="007E02FB"/>
    <w:rsid w:val="007E0CE1"/>
    <w:rsid w:val="007E1645"/>
    <w:rsid w:val="007E2862"/>
    <w:rsid w:val="007E2AD6"/>
    <w:rsid w:val="007E2E1C"/>
    <w:rsid w:val="007E4F4B"/>
    <w:rsid w:val="007E4FC4"/>
    <w:rsid w:val="007E60D8"/>
    <w:rsid w:val="007E6882"/>
    <w:rsid w:val="007F0732"/>
    <w:rsid w:val="007F4598"/>
    <w:rsid w:val="007F6D66"/>
    <w:rsid w:val="00801754"/>
    <w:rsid w:val="00802F1A"/>
    <w:rsid w:val="008130D9"/>
    <w:rsid w:val="008135CE"/>
    <w:rsid w:val="00817193"/>
    <w:rsid w:val="00817233"/>
    <w:rsid w:val="00817D4B"/>
    <w:rsid w:val="00824A28"/>
    <w:rsid w:val="00825FD7"/>
    <w:rsid w:val="00827B38"/>
    <w:rsid w:val="008306E0"/>
    <w:rsid w:val="008311E0"/>
    <w:rsid w:val="00833858"/>
    <w:rsid w:val="008348C4"/>
    <w:rsid w:val="00835A82"/>
    <w:rsid w:val="0084196E"/>
    <w:rsid w:val="00841F72"/>
    <w:rsid w:val="00845B3D"/>
    <w:rsid w:val="00852E29"/>
    <w:rsid w:val="00853F89"/>
    <w:rsid w:val="0085444E"/>
    <w:rsid w:val="008544FC"/>
    <w:rsid w:val="0086052E"/>
    <w:rsid w:val="00860E04"/>
    <w:rsid w:val="00863120"/>
    <w:rsid w:val="008646E9"/>
    <w:rsid w:val="008665F0"/>
    <w:rsid w:val="008711EC"/>
    <w:rsid w:val="00871D8A"/>
    <w:rsid w:val="00872080"/>
    <w:rsid w:val="00872813"/>
    <w:rsid w:val="00874E67"/>
    <w:rsid w:val="00875DD8"/>
    <w:rsid w:val="00876023"/>
    <w:rsid w:val="00877B4C"/>
    <w:rsid w:val="00880462"/>
    <w:rsid w:val="00881AA4"/>
    <w:rsid w:val="008865EB"/>
    <w:rsid w:val="008869A3"/>
    <w:rsid w:val="00886DBC"/>
    <w:rsid w:val="00887736"/>
    <w:rsid w:val="008941CD"/>
    <w:rsid w:val="008943D2"/>
    <w:rsid w:val="0089486A"/>
    <w:rsid w:val="00895146"/>
    <w:rsid w:val="00895A6F"/>
    <w:rsid w:val="008979E0"/>
    <w:rsid w:val="008A2B8F"/>
    <w:rsid w:val="008A33DA"/>
    <w:rsid w:val="008A3FF2"/>
    <w:rsid w:val="008A7862"/>
    <w:rsid w:val="008B22CA"/>
    <w:rsid w:val="008B5548"/>
    <w:rsid w:val="008C025B"/>
    <w:rsid w:val="008C0F76"/>
    <w:rsid w:val="008C126D"/>
    <w:rsid w:val="008C1A47"/>
    <w:rsid w:val="008C40F4"/>
    <w:rsid w:val="008C48D8"/>
    <w:rsid w:val="008C4AD9"/>
    <w:rsid w:val="008C5FE2"/>
    <w:rsid w:val="008D30A1"/>
    <w:rsid w:val="008D517D"/>
    <w:rsid w:val="008D57BD"/>
    <w:rsid w:val="008D5C7C"/>
    <w:rsid w:val="008D6D12"/>
    <w:rsid w:val="008E3F2F"/>
    <w:rsid w:val="008E4CCF"/>
    <w:rsid w:val="008E532B"/>
    <w:rsid w:val="008F4423"/>
    <w:rsid w:val="008F708C"/>
    <w:rsid w:val="00901F55"/>
    <w:rsid w:val="00906445"/>
    <w:rsid w:val="009102F4"/>
    <w:rsid w:val="00912269"/>
    <w:rsid w:val="00914779"/>
    <w:rsid w:val="009147CC"/>
    <w:rsid w:val="00915F96"/>
    <w:rsid w:val="00920841"/>
    <w:rsid w:val="00920B78"/>
    <w:rsid w:val="00921617"/>
    <w:rsid w:val="00922AAB"/>
    <w:rsid w:val="0092369C"/>
    <w:rsid w:val="0092748A"/>
    <w:rsid w:val="009276A4"/>
    <w:rsid w:val="0093190F"/>
    <w:rsid w:val="00934C72"/>
    <w:rsid w:val="009356FE"/>
    <w:rsid w:val="009411EC"/>
    <w:rsid w:val="009415AD"/>
    <w:rsid w:val="009436A1"/>
    <w:rsid w:val="00947D22"/>
    <w:rsid w:val="00951C10"/>
    <w:rsid w:val="009557BC"/>
    <w:rsid w:val="00957F7F"/>
    <w:rsid w:val="009602B0"/>
    <w:rsid w:val="009606C6"/>
    <w:rsid w:val="0096597D"/>
    <w:rsid w:val="00966E16"/>
    <w:rsid w:val="00971873"/>
    <w:rsid w:val="00972692"/>
    <w:rsid w:val="009726AD"/>
    <w:rsid w:val="009748A0"/>
    <w:rsid w:val="00975133"/>
    <w:rsid w:val="00976CAD"/>
    <w:rsid w:val="0098043F"/>
    <w:rsid w:val="00982D81"/>
    <w:rsid w:val="00982F81"/>
    <w:rsid w:val="0098415E"/>
    <w:rsid w:val="0098479A"/>
    <w:rsid w:val="00984851"/>
    <w:rsid w:val="009852BC"/>
    <w:rsid w:val="009869F1"/>
    <w:rsid w:val="00990226"/>
    <w:rsid w:val="00991A72"/>
    <w:rsid w:val="009926A7"/>
    <w:rsid w:val="0099370C"/>
    <w:rsid w:val="00995721"/>
    <w:rsid w:val="00995D7E"/>
    <w:rsid w:val="00996141"/>
    <w:rsid w:val="00996389"/>
    <w:rsid w:val="009A09CF"/>
    <w:rsid w:val="009A3999"/>
    <w:rsid w:val="009A522F"/>
    <w:rsid w:val="009A5B37"/>
    <w:rsid w:val="009B06FD"/>
    <w:rsid w:val="009B0B53"/>
    <w:rsid w:val="009B1698"/>
    <w:rsid w:val="009B433F"/>
    <w:rsid w:val="009C0C55"/>
    <w:rsid w:val="009C38C0"/>
    <w:rsid w:val="009C3D8C"/>
    <w:rsid w:val="009C3E6D"/>
    <w:rsid w:val="009C67EE"/>
    <w:rsid w:val="009C7BD6"/>
    <w:rsid w:val="009D312F"/>
    <w:rsid w:val="009D34A8"/>
    <w:rsid w:val="009D3D40"/>
    <w:rsid w:val="009D3D79"/>
    <w:rsid w:val="009D7DF8"/>
    <w:rsid w:val="009E1B32"/>
    <w:rsid w:val="009E3763"/>
    <w:rsid w:val="009E4FCA"/>
    <w:rsid w:val="009E7AB7"/>
    <w:rsid w:val="009F14EB"/>
    <w:rsid w:val="009F254E"/>
    <w:rsid w:val="009F30FF"/>
    <w:rsid w:val="009F492B"/>
    <w:rsid w:val="00A01132"/>
    <w:rsid w:val="00A02532"/>
    <w:rsid w:val="00A02E4F"/>
    <w:rsid w:val="00A030E8"/>
    <w:rsid w:val="00A0352B"/>
    <w:rsid w:val="00A03993"/>
    <w:rsid w:val="00A0463C"/>
    <w:rsid w:val="00A04980"/>
    <w:rsid w:val="00A06AB7"/>
    <w:rsid w:val="00A133E0"/>
    <w:rsid w:val="00A1478F"/>
    <w:rsid w:val="00A2065C"/>
    <w:rsid w:val="00A220D6"/>
    <w:rsid w:val="00A221E8"/>
    <w:rsid w:val="00A24197"/>
    <w:rsid w:val="00A31065"/>
    <w:rsid w:val="00A31D6A"/>
    <w:rsid w:val="00A348F8"/>
    <w:rsid w:val="00A35A47"/>
    <w:rsid w:val="00A375AA"/>
    <w:rsid w:val="00A37C18"/>
    <w:rsid w:val="00A40234"/>
    <w:rsid w:val="00A4105A"/>
    <w:rsid w:val="00A411E3"/>
    <w:rsid w:val="00A41E54"/>
    <w:rsid w:val="00A43338"/>
    <w:rsid w:val="00A4508C"/>
    <w:rsid w:val="00A51F3F"/>
    <w:rsid w:val="00A53135"/>
    <w:rsid w:val="00A54976"/>
    <w:rsid w:val="00A54F9D"/>
    <w:rsid w:val="00A5582F"/>
    <w:rsid w:val="00A60CCD"/>
    <w:rsid w:val="00A6124B"/>
    <w:rsid w:val="00A61C31"/>
    <w:rsid w:val="00A6205F"/>
    <w:rsid w:val="00A6237C"/>
    <w:rsid w:val="00A62FF1"/>
    <w:rsid w:val="00A63270"/>
    <w:rsid w:val="00A65620"/>
    <w:rsid w:val="00A665DE"/>
    <w:rsid w:val="00A82F76"/>
    <w:rsid w:val="00A839BB"/>
    <w:rsid w:val="00A84E8F"/>
    <w:rsid w:val="00A86E3F"/>
    <w:rsid w:val="00A8795E"/>
    <w:rsid w:val="00A879ED"/>
    <w:rsid w:val="00A909EF"/>
    <w:rsid w:val="00A90EED"/>
    <w:rsid w:val="00A9190B"/>
    <w:rsid w:val="00A93761"/>
    <w:rsid w:val="00A93ECF"/>
    <w:rsid w:val="00A95195"/>
    <w:rsid w:val="00A95197"/>
    <w:rsid w:val="00A95F08"/>
    <w:rsid w:val="00A9669E"/>
    <w:rsid w:val="00AA3356"/>
    <w:rsid w:val="00AA465E"/>
    <w:rsid w:val="00AA4EEF"/>
    <w:rsid w:val="00AA5B1C"/>
    <w:rsid w:val="00AA61F8"/>
    <w:rsid w:val="00AA6AE0"/>
    <w:rsid w:val="00AA7AC8"/>
    <w:rsid w:val="00AB0E94"/>
    <w:rsid w:val="00AB48F7"/>
    <w:rsid w:val="00AC226F"/>
    <w:rsid w:val="00AC416E"/>
    <w:rsid w:val="00AD00F3"/>
    <w:rsid w:val="00AD09D2"/>
    <w:rsid w:val="00AD1343"/>
    <w:rsid w:val="00AD4A6C"/>
    <w:rsid w:val="00AD5DDD"/>
    <w:rsid w:val="00AD64B9"/>
    <w:rsid w:val="00AD6D60"/>
    <w:rsid w:val="00AE20D5"/>
    <w:rsid w:val="00AE2F7E"/>
    <w:rsid w:val="00AE3FA0"/>
    <w:rsid w:val="00AE6A5B"/>
    <w:rsid w:val="00AE706E"/>
    <w:rsid w:val="00AF1DCF"/>
    <w:rsid w:val="00AF20EE"/>
    <w:rsid w:val="00AF2C84"/>
    <w:rsid w:val="00AF2E8F"/>
    <w:rsid w:val="00AF4AFF"/>
    <w:rsid w:val="00AF5243"/>
    <w:rsid w:val="00AF5B2C"/>
    <w:rsid w:val="00AF5DBB"/>
    <w:rsid w:val="00AF7799"/>
    <w:rsid w:val="00AF7FD7"/>
    <w:rsid w:val="00B03F46"/>
    <w:rsid w:val="00B04B10"/>
    <w:rsid w:val="00B1369D"/>
    <w:rsid w:val="00B13EFD"/>
    <w:rsid w:val="00B140B6"/>
    <w:rsid w:val="00B145F0"/>
    <w:rsid w:val="00B1487C"/>
    <w:rsid w:val="00B14C31"/>
    <w:rsid w:val="00B16A19"/>
    <w:rsid w:val="00B216D3"/>
    <w:rsid w:val="00B21FBB"/>
    <w:rsid w:val="00B25F1B"/>
    <w:rsid w:val="00B26CB5"/>
    <w:rsid w:val="00B32FA4"/>
    <w:rsid w:val="00B33854"/>
    <w:rsid w:val="00B33F45"/>
    <w:rsid w:val="00B34B05"/>
    <w:rsid w:val="00B34D3F"/>
    <w:rsid w:val="00B35A66"/>
    <w:rsid w:val="00B36CC0"/>
    <w:rsid w:val="00B43302"/>
    <w:rsid w:val="00B514A9"/>
    <w:rsid w:val="00B52502"/>
    <w:rsid w:val="00B52FA6"/>
    <w:rsid w:val="00B54A08"/>
    <w:rsid w:val="00B5722B"/>
    <w:rsid w:val="00B62448"/>
    <w:rsid w:val="00B67DBA"/>
    <w:rsid w:val="00B70877"/>
    <w:rsid w:val="00B72566"/>
    <w:rsid w:val="00B75231"/>
    <w:rsid w:val="00B75E90"/>
    <w:rsid w:val="00B80032"/>
    <w:rsid w:val="00B8073A"/>
    <w:rsid w:val="00B8389B"/>
    <w:rsid w:val="00B84263"/>
    <w:rsid w:val="00B86C6C"/>
    <w:rsid w:val="00B871E5"/>
    <w:rsid w:val="00B87701"/>
    <w:rsid w:val="00B90072"/>
    <w:rsid w:val="00B90243"/>
    <w:rsid w:val="00B94632"/>
    <w:rsid w:val="00B94E76"/>
    <w:rsid w:val="00BA3717"/>
    <w:rsid w:val="00BA5993"/>
    <w:rsid w:val="00BA6DC8"/>
    <w:rsid w:val="00BB40B8"/>
    <w:rsid w:val="00BB5224"/>
    <w:rsid w:val="00BB56F4"/>
    <w:rsid w:val="00BB5A2B"/>
    <w:rsid w:val="00BB5C51"/>
    <w:rsid w:val="00BB6735"/>
    <w:rsid w:val="00BB7385"/>
    <w:rsid w:val="00BB7CC1"/>
    <w:rsid w:val="00BC1112"/>
    <w:rsid w:val="00BC3538"/>
    <w:rsid w:val="00BC52EF"/>
    <w:rsid w:val="00BC6AAA"/>
    <w:rsid w:val="00BC7498"/>
    <w:rsid w:val="00BD157F"/>
    <w:rsid w:val="00BD44E8"/>
    <w:rsid w:val="00BE23FC"/>
    <w:rsid w:val="00BE3B38"/>
    <w:rsid w:val="00BE459F"/>
    <w:rsid w:val="00BE4D21"/>
    <w:rsid w:val="00BF1226"/>
    <w:rsid w:val="00BF466A"/>
    <w:rsid w:val="00C00309"/>
    <w:rsid w:val="00C010FE"/>
    <w:rsid w:val="00C05D95"/>
    <w:rsid w:val="00C070D9"/>
    <w:rsid w:val="00C07CF2"/>
    <w:rsid w:val="00C12B55"/>
    <w:rsid w:val="00C134C2"/>
    <w:rsid w:val="00C14C79"/>
    <w:rsid w:val="00C20330"/>
    <w:rsid w:val="00C222BB"/>
    <w:rsid w:val="00C22F77"/>
    <w:rsid w:val="00C23777"/>
    <w:rsid w:val="00C24EAC"/>
    <w:rsid w:val="00C260DA"/>
    <w:rsid w:val="00C27A71"/>
    <w:rsid w:val="00C27E01"/>
    <w:rsid w:val="00C27F4D"/>
    <w:rsid w:val="00C3041A"/>
    <w:rsid w:val="00C3163F"/>
    <w:rsid w:val="00C32021"/>
    <w:rsid w:val="00C32C8E"/>
    <w:rsid w:val="00C32FA4"/>
    <w:rsid w:val="00C35C2B"/>
    <w:rsid w:val="00C36BCF"/>
    <w:rsid w:val="00C370CB"/>
    <w:rsid w:val="00C40C11"/>
    <w:rsid w:val="00C415F6"/>
    <w:rsid w:val="00C422AD"/>
    <w:rsid w:val="00C46659"/>
    <w:rsid w:val="00C46E01"/>
    <w:rsid w:val="00C4700C"/>
    <w:rsid w:val="00C4743F"/>
    <w:rsid w:val="00C5112A"/>
    <w:rsid w:val="00C5398C"/>
    <w:rsid w:val="00C54CFC"/>
    <w:rsid w:val="00C556B4"/>
    <w:rsid w:val="00C56493"/>
    <w:rsid w:val="00C57974"/>
    <w:rsid w:val="00C6369E"/>
    <w:rsid w:val="00C63CC7"/>
    <w:rsid w:val="00C65538"/>
    <w:rsid w:val="00C66DC3"/>
    <w:rsid w:val="00C711D9"/>
    <w:rsid w:val="00C725BC"/>
    <w:rsid w:val="00C72A53"/>
    <w:rsid w:val="00C76929"/>
    <w:rsid w:val="00C82CD7"/>
    <w:rsid w:val="00C82E8E"/>
    <w:rsid w:val="00C84903"/>
    <w:rsid w:val="00C877B9"/>
    <w:rsid w:val="00C92A97"/>
    <w:rsid w:val="00C93ABD"/>
    <w:rsid w:val="00C93C9A"/>
    <w:rsid w:val="00CA2355"/>
    <w:rsid w:val="00CA2C46"/>
    <w:rsid w:val="00CA30A8"/>
    <w:rsid w:val="00CA3B12"/>
    <w:rsid w:val="00CA44B6"/>
    <w:rsid w:val="00CA6AC0"/>
    <w:rsid w:val="00CA79D0"/>
    <w:rsid w:val="00CB202D"/>
    <w:rsid w:val="00CB6114"/>
    <w:rsid w:val="00CC02DE"/>
    <w:rsid w:val="00CC43C8"/>
    <w:rsid w:val="00CD22A7"/>
    <w:rsid w:val="00CD2918"/>
    <w:rsid w:val="00CD2A21"/>
    <w:rsid w:val="00CD4017"/>
    <w:rsid w:val="00CD4438"/>
    <w:rsid w:val="00CD48FC"/>
    <w:rsid w:val="00CD5D6D"/>
    <w:rsid w:val="00CD6431"/>
    <w:rsid w:val="00CD7082"/>
    <w:rsid w:val="00CE1B2A"/>
    <w:rsid w:val="00CE3962"/>
    <w:rsid w:val="00CE3BF9"/>
    <w:rsid w:val="00CE4591"/>
    <w:rsid w:val="00CE490D"/>
    <w:rsid w:val="00CF1768"/>
    <w:rsid w:val="00CF27D3"/>
    <w:rsid w:val="00CF2E0F"/>
    <w:rsid w:val="00CF4BA2"/>
    <w:rsid w:val="00CF559E"/>
    <w:rsid w:val="00CF60FC"/>
    <w:rsid w:val="00CF6180"/>
    <w:rsid w:val="00CF6F01"/>
    <w:rsid w:val="00D0097F"/>
    <w:rsid w:val="00D00B36"/>
    <w:rsid w:val="00D02419"/>
    <w:rsid w:val="00D046E7"/>
    <w:rsid w:val="00D04DFB"/>
    <w:rsid w:val="00D068BC"/>
    <w:rsid w:val="00D10EFC"/>
    <w:rsid w:val="00D11FC4"/>
    <w:rsid w:val="00D12522"/>
    <w:rsid w:val="00D13083"/>
    <w:rsid w:val="00D13D25"/>
    <w:rsid w:val="00D14EF1"/>
    <w:rsid w:val="00D15D9C"/>
    <w:rsid w:val="00D204F0"/>
    <w:rsid w:val="00D22085"/>
    <w:rsid w:val="00D23DA6"/>
    <w:rsid w:val="00D252FB"/>
    <w:rsid w:val="00D25E5F"/>
    <w:rsid w:val="00D274BE"/>
    <w:rsid w:val="00D316BE"/>
    <w:rsid w:val="00D368F8"/>
    <w:rsid w:val="00D42B52"/>
    <w:rsid w:val="00D43387"/>
    <w:rsid w:val="00D45A47"/>
    <w:rsid w:val="00D45C3C"/>
    <w:rsid w:val="00D477C4"/>
    <w:rsid w:val="00D535A7"/>
    <w:rsid w:val="00D5523A"/>
    <w:rsid w:val="00D55A04"/>
    <w:rsid w:val="00D60CED"/>
    <w:rsid w:val="00D61CAC"/>
    <w:rsid w:val="00D62C4F"/>
    <w:rsid w:val="00D72338"/>
    <w:rsid w:val="00D74086"/>
    <w:rsid w:val="00D77801"/>
    <w:rsid w:val="00D8051C"/>
    <w:rsid w:val="00D80F1B"/>
    <w:rsid w:val="00D83459"/>
    <w:rsid w:val="00D83C10"/>
    <w:rsid w:val="00D84CAF"/>
    <w:rsid w:val="00D85CD4"/>
    <w:rsid w:val="00D918C0"/>
    <w:rsid w:val="00D94969"/>
    <w:rsid w:val="00DA2DB7"/>
    <w:rsid w:val="00DA3164"/>
    <w:rsid w:val="00DA34A9"/>
    <w:rsid w:val="00DA4BC5"/>
    <w:rsid w:val="00DA53E9"/>
    <w:rsid w:val="00DA57E1"/>
    <w:rsid w:val="00DB415C"/>
    <w:rsid w:val="00DB4CEC"/>
    <w:rsid w:val="00DB58C1"/>
    <w:rsid w:val="00DB6295"/>
    <w:rsid w:val="00DB6888"/>
    <w:rsid w:val="00DB7459"/>
    <w:rsid w:val="00DB79A5"/>
    <w:rsid w:val="00DC012D"/>
    <w:rsid w:val="00DC397C"/>
    <w:rsid w:val="00DC4D92"/>
    <w:rsid w:val="00DC5B60"/>
    <w:rsid w:val="00DC6FA6"/>
    <w:rsid w:val="00DC7C60"/>
    <w:rsid w:val="00DD5BFA"/>
    <w:rsid w:val="00DD7BF6"/>
    <w:rsid w:val="00DD7FC4"/>
    <w:rsid w:val="00DE0044"/>
    <w:rsid w:val="00DE16D6"/>
    <w:rsid w:val="00DE1ADA"/>
    <w:rsid w:val="00DE2EC0"/>
    <w:rsid w:val="00DE367B"/>
    <w:rsid w:val="00DE4737"/>
    <w:rsid w:val="00DE5873"/>
    <w:rsid w:val="00DE63D4"/>
    <w:rsid w:val="00DE75CE"/>
    <w:rsid w:val="00DF16D7"/>
    <w:rsid w:val="00DF1B86"/>
    <w:rsid w:val="00DF215B"/>
    <w:rsid w:val="00DF2673"/>
    <w:rsid w:val="00DF4E9A"/>
    <w:rsid w:val="00DF65F8"/>
    <w:rsid w:val="00E00745"/>
    <w:rsid w:val="00E01939"/>
    <w:rsid w:val="00E02498"/>
    <w:rsid w:val="00E02A7A"/>
    <w:rsid w:val="00E074ED"/>
    <w:rsid w:val="00E10179"/>
    <w:rsid w:val="00E12BD8"/>
    <w:rsid w:val="00E134E0"/>
    <w:rsid w:val="00E13D54"/>
    <w:rsid w:val="00E165DC"/>
    <w:rsid w:val="00E16A84"/>
    <w:rsid w:val="00E17073"/>
    <w:rsid w:val="00E173E9"/>
    <w:rsid w:val="00E17885"/>
    <w:rsid w:val="00E2067F"/>
    <w:rsid w:val="00E21E9F"/>
    <w:rsid w:val="00E22397"/>
    <w:rsid w:val="00E253D3"/>
    <w:rsid w:val="00E26953"/>
    <w:rsid w:val="00E2719F"/>
    <w:rsid w:val="00E27BF0"/>
    <w:rsid w:val="00E31499"/>
    <w:rsid w:val="00E31D04"/>
    <w:rsid w:val="00E33D91"/>
    <w:rsid w:val="00E358B6"/>
    <w:rsid w:val="00E36B49"/>
    <w:rsid w:val="00E40509"/>
    <w:rsid w:val="00E40DC2"/>
    <w:rsid w:val="00E415FD"/>
    <w:rsid w:val="00E44742"/>
    <w:rsid w:val="00E45535"/>
    <w:rsid w:val="00E45C7A"/>
    <w:rsid w:val="00E47DB8"/>
    <w:rsid w:val="00E50A75"/>
    <w:rsid w:val="00E50CB7"/>
    <w:rsid w:val="00E51256"/>
    <w:rsid w:val="00E51429"/>
    <w:rsid w:val="00E51D82"/>
    <w:rsid w:val="00E51DA0"/>
    <w:rsid w:val="00E52403"/>
    <w:rsid w:val="00E5322F"/>
    <w:rsid w:val="00E56488"/>
    <w:rsid w:val="00E57073"/>
    <w:rsid w:val="00E637B3"/>
    <w:rsid w:val="00E66387"/>
    <w:rsid w:val="00E7021A"/>
    <w:rsid w:val="00E70223"/>
    <w:rsid w:val="00E703AE"/>
    <w:rsid w:val="00E714F3"/>
    <w:rsid w:val="00E721E5"/>
    <w:rsid w:val="00E73A1F"/>
    <w:rsid w:val="00E7541E"/>
    <w:rsid w:val="00E75AD0"/>
    <w:rsid w:val="00E80802"/>
    <w:rsid w:val="00E81119"/>
    <w:rsid w:val="00E82BEA"/>
    <w:rsid w:val="00E8384C"/>
    <w:rsid w:val="00E83A1D"/>
    <w:rsid w:val="00E84846"/>
    <w:rsid w:val="00E91325"/>
    <w:rsid w:val="00E92554"/>
    <w:rsid w:val="00E93DFD"/>
    <w:rsid w:val="00E9609C"/>
    <w:rsid w:val="00EA0DD4"/>
    <w:rsid w:val="00EA2018"/>
    <w:rsid w:val="00EA28DE"/>
    <w:rsid w:val="00EA3B86"/>
    <w:rsid w:val="00EA57D1"/>
    <w:rsid w:val="00EA6606"/>
    <w:rsid w:val="00EA6951"/>
    <w:rsid w:val="00EB1DDC"/>
    <w:rsid w:val="00EB438A"/>
    <w:rsid w:val="00EC257C"/>
    <w:rsid w:val="00EC2752"/>
    <w:rsid w:val="00EC285C"/>
    <w:rsid w:val="00EC4C8A"/>
    <w:rsid w:val="00EC4F07"/>
    <w:rsid w:val="00EC7198"/>
    <w:rsid w:val="00EC7AAB"/>
    <w:rsid w:val="00ED03F1"/>
    <w:rsid w:val="00ED0E24"/>
    <w:rsid w:val="00ED1F41"/>
    <w:rsid w:val="00ED405C"/>
    <w:rsid w:val="00ED741A"/>
    <w:rsid w:val="00ED793D"/>
    <w:rsid w:val="00EE0948"/>
    <w:rsid w:val="00EE16C5"/>
    <w:rsid w:val="00EE1E3A"/>
    <w:rsid w:val="00EE22B5"/>
    <w:rsid w:val="00EE2D58"/>
    <w:rsid w:val="00EE4B79"/>
    <w:rsid w:val="00EE4DF4"/>
    <w:rsid w:val="00EE6036"/>
    <w:rsid w:val="00EE61FF"/>
    <w:rsid w:val="00EF09B4"/>
    <w:rsid w:val="00EF2353"/>
    <w:rsid w:val="00EF29BE"/>
    <w:rsid w:val="00EF3CE5"/>
    <w:rsid w:val="00EF41F4"/>
    <w:rsid w:val="00F01146"/>
    <w:rsid w:val="00F01BBB"/>
    <w:rsid w:val="00F0221F"/>
    <w:rsid w:val="00F0346C"/>
    <w:rsid w:val="00F04A6C"/>
    <w:rsid w:val="00F10E85"/>
    <w:rsid w:val="00F1146B"/>
    <w:rsid w:val="00F11562"/>
    <w:rsid w:val="00F15DB0"/>
    <w:rsid w:val="00F2115B"/>
    <w:rsid w:val="00F23ACD"/>
    <w:rsid w:val="00F23C09"/>
    <w:rsid w:val="00F300EB"/>
    <w:rsid w:val="00F312ED"/>
    <w:rsid w:val="00F365E0"/>
    <w:rsid w:val="00F379B8"/>
    <w:rsid w:val="00F37B06"/>
    <w:rsid w:val="00F4061C"/>
    <w:rsid w:val="00F417E8"/>
    <w:rsid w:val="00F41FE8"/>
    <w:rsid w:val="00F45023"/>
    <w:rsid w:val="00F52614"/>
    <w:rsid w:val="00F53089"/>
    <w:rsid w:val="00F533AF"/>
    <w:rsid w:val="00F54993"/>
    <w:rsid w:val="00F54C79"/>
    <w:rsid w:val="00F5712A"/>
    <w:rsid w:val="00F60C52"/>
    <w:rsid w:val="00F60DA4"/>
    <w:rsid w:val="00F62723"/>
    <w:rsid w:val="00F639F2"/>
    <w:rsid w:val="00F643E3"/>
    <w:rsid w:val="00F64AA6"/>
    <w:rsid w:val="00F7016F"/>
    <w:rsid w:val="00F757FF"/>
    <w:rsid w:val="00F77E37"/>
    <w:rsid w:val="00F81FC0"/>
    <w:rsid w:val="00F83660"/>
    <w:rsid w:val="00F85886"/>
    <w:rsid w:val="00F947CA"/>
    <w:rsid w:val="00F954E6"/>
    <w:rsid w:val="00F96D76"/>
    <w:rsid w:val="00FA0BE2"/>
    <w:rsid w:val="00FA3B4C"/>
    <w:rsid w:val="00FA4BD1"/>
    <w:rsid w:val="00FA6028"/>
    <w:rsid w:val="00FA6E14"/>
    <w:rsid w:val="00FA6FCF"/>
    <w:rsid w:val="00FB02A3"/>
    <w:rsid w:val="00FB10FE"/>
    <w:rsid w:val="00FB3A2C"/>
    <w:rsid w:val="00FB422A"/>
    <w:rsid w:val="00FB7C98"/>
    <w:rsid w:val="00FC5D13"/>
    <w:rsid w:val="00FC792F"/>
    <w:rsid w:val="00FD1178"/>
    <w:rsid w:val="00FD1B79"/>
    <w:rsid w:val="00FD2667"/>
    <w:rsid w:val="00FD364B"/>
    <w:rsid w:val="00FD3CE6"/>
    <w:rsid w:val="00FD4508"/>
    <w:rsid w:val="00FD7281"/>
    <w:rsid w:val="00FD7612"/>
    <w:rsid w:val="00FE00F4"/>
    <w:rsid w:val="00FE04A1"/>
    <w:rsid w:val="00FE22A0"/>
    <w:rsid w:val="00FE4088"/>
    <w:rsid w:val="00FE46E2"/>
    <w:rsid w:val="00FE4A0F"/>
    <w:rsid w:val="00FE5CE1"/>
    <w:rsid w:val="00FE6347"/>
    <w:rsid w:val="00FE6F94"/>
    <w:rsid w:val="00FF0F49"/>
    <w:rsid w:val="00FF3D26"/>
    <w:rsid w:val="00FF4494"/>
    <w:rsid w:val="00FF6E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20330"/>
    <w:pPr>
      <w:spacing w:after="0" w:line="240" w:lineRule="auto"/>
    </w:pPr>
    <w:rPr>
      <w:rFonts w:ascii="Times New Roman" w:eastAsia="Times New Roman" w:hAnsi="Times New Roman" w:cs="Times New Roman"/>
      <w:sz w:val="20"/>
      <w:szCs w:val="20"/>
      <w:lang w:val="en-US"/>
    </w:rPr>
  </w:style>
  <w:style w:type="paragraph" w:styleId="Heading1">
    <w:name w:val="heading 1"/>
    <w:basedOn w:val="ListParagraph"/>
    <w:next w:val="Normal"/>
    <w:link w:val="Heading1Char"/>
    <w:uiPriority w:val="9"/>
    <w:qFormat/>
    <w:rsid w:val="00507E99"/>
    <w:pPr>
      <w:numPr>
        <w:numId w:val="1"/>
      </w:numPr>
      <w:spacing w:before="240" w:after="120"/>
      <w:ind w:left="357" w:hanging="357"/>
      <w:contextualSpacing w:val="0"/>
      <w:jc w:val="both"/>
      <w:outlineLvl w:val="0"/>
    </w:pPr>
    <w:rPr>
      <w:b/>
      <w:sz w:val="26"/>
      <w:szCs w:val="26"/>
      <w:lang w:val="nl-NL"/>
    </w:rPr>
  </w:style>
  <w:style w:type="paragraph" w:styleId="Heading2">
    <w:name w:val="heading 2"/>
    <w:basedOn w:val="Heading1"/>
    <w:next w:val="Normal"/>
    <w:link w:val="Heading2Char"/>
    <w:uiPriority w:val="9"/>
    <w:unhideWhenUsed/>
    <w:qFormat/>
    <w:rsid w:val="000852D7"/>
    <w:pPr>
      <w:numPr>
        <w:ilvl w:val="1"/>
      </w:numPr>
      <w:spacing w:before="120"/>
      <w:ind w:left="567" w:hanging="567"/>
      <w:outlineLvl w:val="1"/>
    </w:pPr>
    <w:rPr>
      <w:iCs/>
    </w:rPr>
  </w:style>
  <w:style w:type="paragraph" w:styleId="Heading3">
    <w:name w:val="heading 3"/>
    <w:basedOn w:val="Heading1"/>
    <w:next w:val="Normal"/>
    <w:link w:val="Heading3Char"/>
    <w:uiPriority w:val="9"/>
    <w:unhideWhenUsed/>
    <w:qFormat/>
    <w:rsid w:val="00385C18"/>
    <w:pPr>
      <w:numPr>
        <w:ilvl w:val="2"/>
      </w:numPr>
      <w:spacing w:before="120"/>
      <w:ind w:left="709" w:hanging="709"/>
      <w:outlineLvl w:val="2"/>
    </w:pPr>
  </w:style>
  <w:style w:type="paragraph" w:styleId="Heading4">
    <w:name w:val="heading 4"/>
    <w:basedOn w:val="Heading3"/>
    <w:next w:val="Normal"/>
    <w:link w:val="Heading4Char"/>
    <w:uiPriority w:val="9"/>
    <w:unhideWhenUsed/>
    <w:qFormat/>
    <w:rsid w:val="00A86E3F"/>
    <w:pPr>
      <w:numPr>
        <w:ilvl w:val="3"/>
      </w:numPr>
      <w:ind w:left="993" w:hanging="993"/>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141"/>
    <w:pPr>
      <w:ind w:left="720"/>
      <w:contextualSpacing/>
    </w:pPr>
  </w:style>
  <w:style w:type="character" w:customStyle="1" w:styleId="Heading1Char">
    <w:name w:val="Heading 1 Char"/>
    <w:basedOn w:val="DefaultParagraphFont"/>
    <w:link w:val="Heading1"/>
    <w:uiPriority w:val="9"/>
    <w:rsid w:val="00507E99"/>
    <w:rPr>
      <w:rFonts w:ascii="Times New Roman" w:eastAsia="Times New Roman" w:hAnsi="Times New Roman" w:cs="Times New Roman"/>
      <w:b/>
      <w:sz w:val="26"/>
      <w:szCs w:val="26"/>
      <w:lang w:val="nl-NL"/>
    </w:rPr>
  </w:style>
  <w:style w:type="paragraph" w:customStyle="1" w:styleId="Body">
    <w:name w:val="Body"/>
    <w:basedOn w:val="Normal"/>
    <w:link w:val="BodyChar"/>
    <w:qFormat/>
    <w:rsid w:val="00EE4DF4"/>
    <w:pPr>
      <w:spacing w:after="120" w:line="288" w:lineRule="auto"/>
      <w:ind w:left="425" w:firstLine="567"/>
      <w:jc w:val="both"/>
    </w:pPr>
    <w:rPr>
      <w:bCs/>
      <w:kern w:val="36"/>
      <w:sz w:val="26"/>
      <w:szCs w:val="26"/>
      <w:lang w:val="nl-NL" w:eastAsia="vi-VN"/>
    </w:rPr>
  </w:style>
  <w:style w:type="paragraph" w:styleId="BalloonText">
    <w:name w:val="Balloon Text"/>
    <w:basedOn w:val="Normal"/>
    <w:link w:val="BalloonTextChar"/>
    <w:uiPriority w:val="99"/>
    <w:semiHidden/>
    <w:unhideWhenUsed/>
    <w:rsid w:val="00243F23"/>
    <w:rPr>
      <w:rFonts w:ascii="Tahoma" w:hAnsi="Tahoma" w:cs="Tahoma"/>
      <w:sz w:val="16"/>
      <w:szCs w:val="16"/>
    </w:rPr>
  </w:style>
  <w:style w:type="character" w:customStyle="1" w:styleId="BodyChar">
    <w:name w:val="Body Char"/>
    <w:basedOn w:val="DefaultParagraphFont"/>
    <w:link w:val="Body"/>
    <w:rsid w:val="00EE4DF4"/>
    <w:rPr>
      <w:rFonts w:ascii="Times New Roman" w:eastAsia="Times New Roman" w:hAnsi="Times New Roman" w:cs="Times New Roman"/>
      <w:bCs/>
      <w:kern w:val="36"/>
      <w:sz w:val="26"/>
      <w:szCs w:val="26"/>
      <w:lang w:val="nl-NL" w:eastAsia="vi-VN"/>
    </w:rPr>
  </w:style>
  <w:style w:type="character" w:customStyle="1" w:styleId="BalloonTextChar">
    <w:name w:val="Balloon Text Char"/>
    <w:basedOn w:val="DefaultParagraphFont"/>
    <w:link w:val="BalloonText"/>
    <w:uiPriority w:val="99"/>
    <w:semiHidden/>
    <w:rsid w:val="00243F23"/>
    <w:rPr>
      <w:rFonts w:ascii="Tahoma" w:eastAsia="Times New Roman" w:hAnsi="Tahoma" w:cs="Tahoma"/>
      <w:sz w:val="16"/>
      <w:szCs w:val="16"/>
      <w:lang w:val="en-US"/>
    </w:rPr>
  </w:style>
  <w:style w:type="paragraph" w:customStyle="1" w:styleId="litk">
    <w:name w:val="liệt kê"/>
    <w:basedOn w:val="Body"/>
    <w:link w:val="litkChar"/>
    <w:rsid w:val="00F53089"/>
    <w:rPr>
      <w:b/>
    </w:rPr>
  </w:style>
  <w:style w:type="paragraph" w:styleId="Header">
    <w:name w:val="header"/>
    <w:basedOn w:val="Normal"/>
    <w:link w:val="HeaderChar"/>
    <w:uiPriority w:val="99"/>
    <w:unhideWhenUsed/>
    <w:rsid w:val="00D94969"/>
    <w:pPr>
      <w:tabs>
        <w:tab w:val="center" w:pos="4513"/>
        <w:tab w:val="right" w:pos="9026"/>
      </w:tabs>
    </w:pPr>
  </w:style>
  <w:style w:type="character" w:customStyle="1" w:styleId="litkChar">
    <w:name w:val="liệt kê Char"/>
    <w:basedOn w:val="BodyChar"/>
    <w:link w:val="litk"/>
    <w:rsid w:val="00F53089"/>
    <w:rPr>
      <w:rFonts w:ascii="Times New Roman" w:eastAsia="Times New Roman" w:hAnsi="Times New Roman" w:cs="Times New Roman"/>
      <w:b/>
      <w:bCs/>
      <w:kern w:val="36"/>
      <w:sz w:val="26"/>
      <w:szCs w:val="26"/>
      <w:lang w:val="nl-NL" w:eastAsia="vi-VN"/>
    </w:rPr>
  </w:style>
  <w:style w:type="character" w:customStyle="1" w:styleId="HeaderChar">
    <w:name w:val="Header Char"/>
    <w:basedOn w:val="DefaultParagraphFont"/>
    <w:link w:val="Header"/>
    <w:uiPriority w:val="99"/>
    <w:rsid w:val="00D9496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94969"/>
    <w:pPr>
      <w:tabs>
        <w:tab w:val="center" w:pos="4513"/>
        <w:tab w:val="right" w:pos="9026"/>
      </w:tabs>
    </w:pPr>
  </w:style>
  <w:style w:type="character" w:customStyle="1" w:styleId="FooterChar">
    <w:name w:val="Footer Char"/>
    <w:basedOn w:val="DefaultParagraphFont"/>
    <w:link w:val="Footer"/>
    <w:uiPriority w:val="99"/>
    <w:rsid w:val="00D94969"/>
    <w:rPr>
      <w:rFonts w:ascii="Times New Roman" w:eastAsia="Times New Roman" w:hAnsi="Times New Roman" w:cs="Times New Roman"/>
      <w:sz w:val="20"/>
      <w:szCs w:val="20"/>
      <w:lang w:val="en-US"/>
    </w:rPr>
  </w:style>
  <w:style w:type="paragraph" w:customStyle="1" w:styleId="Gachdaudong">
    <w:name w:val="Gach dau dong"/>
    <w:basedOn w:val="Body"/>
    <w:link w:val="GachdaudongChar"/>
    <w:qFormat/>
    <w:rsid w:val="004E42C4"/>
    <w:pPr>
      <w:numPr>
        <w:numId w:val="2"/>
      </w:numPr>
      <w:tabs>
        <w:tab w:val="left" w:pos="1276"/>
      </w:tabs>
      <w:ind w:left="426" w:firstLine="567"/>
    </w:pPr>
  </w:style>
  <w:style w:type="character" w:customStyle="1" w:styleId="Heading2Char">
    <w:name w:val="Heading 2 Char"/>
    <w:basedOn w:val="DefaultParagraphFont"/>
    <w:link w:val="Heading2"/>
    <w:uiPriority w:val="9"/>
    <w:rsid w:val="000852D7"/>
    <w:rPr>
      <w:rFonts w:ascii="Times New Roman" w:eastAsia="Times New Roman" w:hAnsi="Times New Roman" w:cs="Times New Roman"/>
      <w:b/>
      <w:iCs/>
      <w:sz w:val="26"/>
      <w:szCs w:val="26"/>
      <w:lang w:val="nl-NL"/>
    </w:rPr>
  </w:style>
  <w:style w:type="character" w:customStyle="1" w:styleId="GachdaudongChar">
    <w:name w:val="Gach dau dong Char"/>
    <w:basedOn w:val="BodyChar"/>
    <w:link w:val="Gachdaudong"/>
    <w:rsid w:val="004E42C4"/>
    <w:rPr>
      <w:rFonts w:ascii="Times New Roman" w:eastAsia="Times New Roman" w:hAnsi="Times New Roman" w:cs="Times New Roman"/>
      <w:bCs/>
      <w:kern w:val="36"/>
      <w:sz w:val="26"/>
      <w:szCs w:val="26"/>
      <w:lang w:val="nl-NL" w:eastAsia="vi-VN"/>
    </w:rPr>
  </w:style>
  <w:style w:type="character" w:customStyle="1" w:styleId="Heading3Char">
    <w:name w:val="Heading 3 Char"/>
    <w:basedOn w:val="DefaultParagraphFont"/>
    <w:link w:val="Heading3"/>
    <w:uiPriority w:val="9"/>
    <w:rsid w:val="00385C18"/>
    <w:rPr>
      <w:rFonts w:ascii="Times New Roman" w:eastAsia="Times New Roman" w:hAnsi="Times New Roman" w:cs="Times New Roman"/>
      <w:b/>
      <w:sz w:val="26"/>
      <w:szCs w:val="26"/>
      <w:lang w:val="nl-NL"/>
    </w:rPr>
  </w:style>
  <w:style w:type="paragraph" w:customStyle="1" w:styleId="a">
    <w:name w:val="a)"/>
    <w:basedOn w:val="Normal"/>
    <w:link w:val="aChar"/>
    <w:qFormat/>
    <w:rsid w:val="00DB58C1"/>
    <w:pPr>
      <w:widowControl w:val="0"/>
      <w:numPr>
        <w:numId w:val="3"/>
      </w:numPr>
      <w:tabs>
        <w:tab w:val="left" w:pos="1276"/>
      </w:tabs>
      <w:spacing w:after="120"/>
      <w:ind w:left="1276" w:right="-23" w:hanging="283"/>
      <w:jc w:val="both"/>
      <w:outlineLvl w:val="2"/>
    </w:pPr>
    <w:rPr>
      <w:bCs/>
      <w:kern w:val="36"/>
      <w:sz w:val="26"/>
      <w:szCs w:val="26"/>
      <w:lang w:val="nl-NL" w:eastAsia="vi-VN"/>
    </w:rPr>
  </w:style>
  <w:style w:type="paragraph" w:styleId="TOCHeading">
    <w:name w:val="TOC Heading"/>
    <w:basedOn w:val="Heading1"/>
    <w:next w:val="Normal"/>
    <w:uiPriority w:val="39"/>
    <w:unhideWhenUsed/>
    <w:qFormat/>
    <w:rsid w:val="00852E29"/>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aChar">
    <w:name w:val="a) Char"/>
    <w:basedOn w:val="DefaultParagraphFont"/>
    <w:link w:val="a"/>
    <w:rsid w:val="00DB58C1"/>
    <w:rPr>
      <w:rFonts w:ascii="Times New Roman" w:eastAsia="Times New Roman" w:hAnsi="Times New Roman" w:cs="Times New Roman"/>
      <w:bCs/>
      <w:kern w:val="36"/>
      <w:sz w:val="26"/>
      <w:szCs w:val="26"/>
      <w:lang w:val="nl-NL" w:eastAsia="vi-VN"/>
    </w:rPr>
  </w:style>
  <w:style w:type="paragraph" w:styleId="TOC1">
    <w:name w:val="toc 1"/>
    <w:basedOn w:val="Normal"/>
    <w:next w:val="Normal"/>
    <w:autoRedefine/>
    <w:uiPriority w:val="39"/>
    <w:unhideWhenUsed/>
    <w:qFormat/>
    <w:rsid w:val="002B2D22"/>
    <w:pPr>
      <w:tabs>
        <w:tab w:val="left" w:pos="709"/>
        <w:tab w:val="right" w:leader="dot" w:pos="9061"/>
      </w:tabs>
      <w:spacing w:after="100"/>
      <w:ind w:left="284"/>
    </w:pPr>
  </w:style>
  <w:style w:type="paragraph" w:styleId="TOC2">
    <w:name w:val="toc 2"/>
    <w:basedOn w:val="Normal"/>
    <w:next w:val="Normal"/>
    <w:autoRedefine/>
    <w:uiPriority w:val="39"/>
    <w:unhideWhenUsed/>
    <w:qFormat/>
    <w:rsid w:val="00617CF7"/>
    <w:pPr>
      <w:tabs>
        <w:tab w:val="left" w:pos="993"/>
        <w:tab w:val="right" w:leader="dot" w:pos="9061"/>
      </w:tabs>
      <w:spacing w:after="100"/>
      <w:ind w:left="993" w:hanging="567"/>
    </w:pPr>
  </w:style>
  <w:style w:type="paragraph" w:styleId="TOC3">
    <w:name w:val="toc 3"/>
    <w:basedOn w:val="Normal"/>
    <w:next w:val="Normal"/>
    <w:autoRedefine/>
    <w:uiPriority w:val="39"/>
    <w:unhideWhenUsed/>
    <w:qFormat/>
    <w:rsid w:val="00852E29"/>
    <w:pPr>
      <w:spacing w:after="100"/>
      <w:ind w:left="400"/>
    </w:pPr>
  </w:style>
  <w:style w:type="character" w:styleId="Hyperlink">
    <w:name w:val="Hyperlink"/>
    <w:basedOn w:val="DefaultParagraphFont"/>
    <w:uiPriority w:val="99"/>
    <w:unhideWhenUsed/>
    <w:rsid w:val="00852E29"/>
    <w:rPr>
      <w:color w:val="0000FF" w:themeColor="hyperlink"/>
      <w:u w:val="single"/>
    </w:rPr>
  </w:style>
  <w:style w:type="paragraph" w:customStyle="1" w:styleId="Body1">
    <w:name w:val="Body 1"/>
    <w:basedOn w:val="Normal"/>
    <w:link w:val="Body1Char"/>
    <w:qFormat/>
    <w:rsid w:val="00366B9A"/>
    <w:pPr>
      <w:tabs>
        <w:tab w:val="left" w:pos="365"/>
      </w:tabs>
      <w:spacing w:line="288" w:lineRule="auto"/>
      <w:ind w:left="85" w:right="85"/>
    </w:pPr>
    <w:rPr>
      <w:sz w:val="26"/>
      <w:szCs w:val="26"/>
      <w:shd w:val="clear" w:color="auto" w:fill="FFFFFF"/>
    </w:rPr>
  </w:style>
  <w:style w:type="character" w:customStyle="1" w:styleId="Heading4Char">
    <w:name w:val="Heading 4 Char"/>
    <w:basedOn w:val="DefaultParagraphFont"/>
    <w:link w:val="Heading4"/>
    <w:uiPriority w:val="9"/>
    <w:rsid w:val="00A86E3F"/>
    <w:rPr>
      <w:rFonts w:ascii="Times New Roman" w:eastAsia="Times New Roman" w:hAnsi="Times New Roman" w:cs="Times New Roman"/>
      <w:b/>
      <w:sz w:val="26"/>
      <w:szCs w:val="26"/>
      <w:lang w:val="nl-NL"/>
    </w:rPr>
  </w:style>
  <w:style w:type="character" w:customStyle="1" w:styleId="Body1Char">
    <w:name w:val="Body 1 Char"/>
    <w:basedOn w:val="DefaultParagraphFont"/>
    <w:link w:val="Body1"/>
    <w:rsid w:val="00366B9A"/>
    <w:rPr>
      <w:rFonts w:ascii="Times New Roman" w:eastAsia="Times New Roman" w:hAnsi="Times New Roman" w:cs="Times New Roman"/>
      <w:sz w:val="26"/>
      <w:szCs w:val="26"/>
      <w:lang w:val="en-US"/>
    </w:rPr>
  </w:style>
  <w:style w:type="paragraph" w:customStyle="1" w:styleId="a0">
    <w:name w:val="*"/>
    <w:basedOn w:val="a"/>
    <w:link w:val="Char"/>
    <w:qFormat/>
    <w:rsid w:val="00E57073"/>
    <w:pPr>
      <w:numPr>
        <w:numId w:val="4"/>
      </w:numPr>
      <w:outlineLvl w:val="9"/>
    </w:pPr>
  </w:style>
  <w:style w:type="paragraph" w:customStyle="1" w:styleId="Tieudebang">
    <w:name w:val="Tieu de bang"/>
    <w:basedOn w:val="Normal"/>
    <w:link w:val="TieudebangChar"/>
    <w:qFormat/>
    <w:rsid w:val="00AE706E"/>
    <w:pPr>
      <w:widowControl w:val="0"/>
      <w:tabs>
        <w:tab w:val="left" w:pos="1418"/>
      </w:tabs>
      <w:spacing w:after="120"/>
      <w:ind w:left="-24" w:right="-23"/>
      <w:jc w:val="center"/>
      <w:outlineLvl w:val="2"/>
    </w:pPr>
    <w:rPr>
      <w:b/>
      <w:bCs/>
      <w:kern w:val="36"/>
      <w:sz w:val="26"/>
      <w:szCs w:val="26"/>
      <w:lang w:val="nl-NL" w:eastAsia="vi-VN"/>
    </w:rPr>
  </w:style>
  <w:style w:type="character" w:customStyle="1" w:styleId="Char">
    <w:name w:val="* Char"/>
    <w:basedOn w:val="aChar"/>
    <w:link w:val="a0"/>
    <w:rsid w:val="00E57073"/>
    <w:rPr>
      <w:rFonts w:ascii="Times New Roman" w:eastAsia="Times New Roman" w:hAnsi="Times New Roman" w:cs="Times New Roman"/>
      <w:bCs/>
      <w:kern w:val="36"/>
      <w:sz w:val="26"/>
      <w:szCs w:val="26"/>
      <w:lang w:val="nl-NL" w:eastAsia="vi-VN"/>
    </w:rPr>
  </w:style>
  <w:style w:type="paragraph" w:customStyle="1" w:styleId="Thanbang">
    <w:name w:val="Than bang"/>
    <w:basedOn w:val="Normal"/>
    <w:link w:val="ThanbangChar"/>
    <w:rsid w:val="00AE706E"/>
    <w:pPr>
      <w:widowControl w:val="0"/>
      <w:tabs>
        <w:tab w:val="left" w:pos="1418"/>
      </w:tabs>
      <w:spacing w:after="120"/>
      <w:ind w:left="-24" w:right="-23"/>
      <w:jc w:val="both"/>
      <w:outlineLvl w:val="2"/>
    </w:pPr>
    <w:rPr>
      <w:bCs/>
      <w:kern w:val="36"/>
      <w:sz w:val="26"/>
      <w:szCs w:val="26"/>
      <w:lang w:val="nl-NL" w:eastAsia="vi-VN"/>
    </w:rPr>
  </w:style>
  <w:style w:type="character" w:customStyle="1" w:styleId="TieudebangChar">
    <w:name w:val="Tieu de bang Char"/>
    <w:basedOn w:val="DefaultParagraphFont"/>
    <w:link w:val="Tieudebang"/>
    <w:rsid w:val="00AE706E"/>
    <w:rPr>
      <w:rFonts w:ascii="Times New Roman" w:eastAsia="Times New Roman" w:hAnsi="Times New Roman" w:cs="Times New Roman"/>
      <w:b/>
      <w:bCs/>
      <w:kern w:val="36"/>
      <w:sz w:val="26"/>
      <w:szCs w:val="26"/>
      <w:lang w:val="nl-NL" w:eastAsia="vi-VN"/>
    </w:rPr>
  </w:style>
  <w:style w:type="paragraph" w:customStyle="1" w:styleId="bang">
    <w:name w:val="bang"/>
    <w:basedOn w:val="Thanbang"/>
    <w:link w:val="bangChar"/>
    <w:qFormat/>
    <w:rsid w:val="00B33F45"/>
  </w:style>
  <w:style w:type="character" w:customStyle="1" w:styleId="ThanbangChar">
    <w:name w:val="Than bang Char"/>
    <w:basedOn w:val="DefaultParagraphFont"/>
    <w:link w:val="Thanbang"/>
    <w:rsid w:val="00AE706E"/>
    <w:rPr>
      <w:rFonts w:ascii="Times New Roman" w:eastAsia="Times New Roman" w:hAnsi="Times New Roman" w:cs="Times New Roman"/>
      <w:bCs/>
      <w:kern w:val="36"/>
      <w:sz w:val="26"/>
      <w:szCs w:val="26"/>
      <w:lang w:val="nl-NL" w:eastAsia="vi-VN"/>
    </w:rPr>
  </w:style>
  <w:style w:type="paragraph" w:customStyle="1" w:styleId="1">
    <w:name w:val="1)"/>
    <w:basedOn w:val="a"/>
    <w:link w:val="1Char"/>
    <w:qFormat/>
    <w:rsid w:val="0011556F"/>
    <w:pPr>
      <w:numPr>
        <w:numId w:val="5"/>
      </w:numPr>
      <w:tabs>
        <w:tab w:val="clear" w:pos="1276"/>
        <w:tab w:val="left" w:pos="1134"/>
      </w:tabs>
    </w:pPr>
  </w:style>
  <w:style w:type="character" w:customStyle="1" w:styleId="bangChar">
    <w:name w:val="bang Char"/>
    <w:basedOn w:val="ThanbangChar"/>
    <w:link w:val="bang"/>
    <w:rsid w:val="00B33F45"/>
    <w:rPr>
      <w:rFonts w:ascii="Times New Roman" w:eastAsia="Times New Roman" w:hAnsi="Times New Roman" w:cs="Times New Roman"/>
      <w:bCs/>
      <w:kern w:val="36"/>
      <w:sz w:val="26"/>
      <w:szCs w:val="26"/>
      <w:lang w:val="nl-NL" w:eastAsia="vi-VN"/>
    </w:rPr>
  </w:style>
  <w:style w:type="paragraph" w:customStyle="1" w:styleId="2">
    <w:name w:val="2)"/>
    <w:basedOn w:val="1"/>
    <w:link w:val="2Char"/>
    <w:qFormat/>
    <w:rsid w:val="00B32FA4"/>
    <w:pPr>
      <w:tabs>
        <w:tab w:val="clear" w:pos="1134"/>
        <w:tab w:val="left" w:pos="1276"/>
      </w:tabs>
      <w:ind w:left="1276" w:hanging="425"/>
    </w:pPr>
  </w:style>
  <w:style w:type="character" w:customStyle="1" w:styleId="1Char">
    <w:name w:val="1) Char"/>
    <w:basedOn w:val="aChar"/>
    <w:link w:val="1"/>
    <w:rsid w:val="0011556F"/>
    <w:rPr>
      <w:rFonts w:ascii="Times New Roman" w:eastAsia="Times New Roman" w:hAnsi="Times New Roman" w:cs="Times New Roman"/>
      <w:bCs/>
      <w:kern w:val="36"/>
      <w:sz w:val="26"/>
      <w:szCs w:val="26"/>
      <w:lang w:val="nl-NL" w:eastAsia="vi-VN"/>
    </w:rPr>
  </w:style>
  <w:style w:type="paragraph" w:customStyle="1" w:styleId="Bang-than">
    <w:name w:val="Bang-than"/>
    <w:basedOn w:val="Normal"/>
    <w:link w:val="Bang-thanChar"/>
    <w:qFormat/>
    <w:rsid w:val="001A2B55"/>
    <w:pPr>
      <w:ind w:right="-20"/>
    </w:pPr>
    <w:rPr>
      <w:sz w:val="26"/>
      <w:szCs w:val="26"/>
    </w:rPr>
  </w:style>
  <w:style w:type="character" w:customStyle="1" w:styleId="2Char">
    <w:name w:val="2) Char"/>
    <w:basedOn w:val="1Char"/>
    <w:link w:val="2"/>
    <w:rsid w:val="00B32FA4"/>
    <w:rPr>
      <w:rFonts w:ascii="Times New Roman" w:eastAsia="Times New Roman" w:hAnsi="Times New Roman" w:cs="Times New Roman"/>
      <w:bCs/>
      <w:kern w:val="36"/>
      <w:sz w:val="26"/>
      <w:szCs w:val="26"/>
      <w:lang w:val="nl-NL" w:eastAsia="vi-VN"/>
    </w:rPr>
  </w:style>
  <w:style w:type="character" w:customStyle="1" w:styleId="Bang-thanChar">
    <w:name w:val="Bang-than Char"/>
    <w:basedOn w:val="DefaultParagraphFont"/>
    <w:link w:val="Bang-than"/>
    <w:rsid w:val="001A2B55"/>
    <w:rPr>
      <w:rFonts w:ascii="Times New Roman" w:eastAsia="Times New Roman" w:hAnsi="Times New Roman" w:cs="Times New Roman"/>
      <w:sz w:val="26"/>
      <w:szCs w:val="26"/>
      <w:lang w:val="en-US"/>
    </w:rPr>
  </w:style>
  <w:style w:type="paragraph" w:customStyle="1" w:styleId="Body-dam">
    <w:name w:val="Body-dam"/>
    <w:basedOn w:val="Body"/>
    <w:link w:val="Body-damChar"/>
    <w:qFormat/>
    <w:rsid w:val="00497737"/>
    <w:pPr>
      <w:spacing w:before="240" w:after="240"/>
      <w:ind w:left="0"/>
    </w:pPr>
    <w:rPr>
      <w:b/>
    </w:rPr>
  </w:style>
  <w:style w:type="character" w:customStyle="1" w:styleId="Body-damChar">
    <w:name w:val="Body-dam Char"/>
    <w:basedOn w:val="BodyChar"/>
    <w:link w:val="Body-dam"/>
    <w:rsid w:val="00497737"/>
    <w:rPr>
      <w:rFonts w:ascii="Times New Roman" w:eastAsia="Times New Roman" w:hAnsi="Times New Roman" w:cs="Times New Roman"/>
      <w:b/>
      <w:bCs/>
      <w:kern w:val="36"/>
      <w:sz w:val="26"/>
      <w:szCs w:val="26"/>
      <w:lang w:val="nl-NL" w:eastAsia="vi-VN"/>
    </w:rPr>
  </w:style>
  <w:style w:type="character" w:customStyle="1" w:styleId="fontstyle01">
    <w:name w:val="fontstyle01"/>
    <w:basedOn w:val="DefaultParagraphFont"/>
    <w:rsid w:val="00DA4BC5"/>
    <w:rPr>
      <w:rFonts w:ascii="Arial" w:hAnsi="Arial" w:cs="Arial" w:hint="default"/>
      <w:b/>
      <w:bCs/>
      <w:i w:val="0"/>
      <w:iCs w:val="0"/>
      <w:color w:val="000080"/>
      <w:sz w:val="48"/>
      <w:szCs w:val="48"/>
    </w:rPr>
  </w:style>
  <w:style w:type="paragraph" w:customStyle="1" w:styleId="gachtrongbang">
    <w:name w:val="gach trong bang"/>
    <w:basedOn w:val="Gachdaudong"/>
    <w:link w:val="gachtrongbangChar"/>
    <w:qFormat/>
    <w:rsid w:val="000C1277"/>
    <w:pPr>
      <w:numPr>
        <w:numId w:val="0"/>
      </w:numPr>
      <w:ind w:left="57" w:right="57"/>
    </w:pPr>
  </w:style>
  <w:style w:type="character" w:customStyle="1" w:styleId="gachtrongbangChar">
    <w:name w:val="gach trong bang Char"/>
    <w:basedOn w:val="GachdaudongChar"/>
    <w:link w:val="gachtrongbang"/>
    <w:rsid w:val="000C1277"/>
    <w:rPr>
      <w:rFonts w:ascii="Times New Roman" w:eastAsia="Times New Roman" w:hAnsi="Times New Roman" w:cs="Times New Roman"/>
      <w:bCs/>
      <w:kern w:val="36"/>
      <w:sz w:val="26"/>
      <w:szCs w:val="26"/>
      <w:lang w:val="nl-NL" w:eastAsia="vi-VN"/>
    </w:rPr>
  </w:style>
  <w:style w:type="character" w:customStyle="1" w:styleId="WW-Absatz-Standardschriftart">
    <w:name w:val="WW-Absatz-Standardschriftart"/>
    <w:rsid w:val="003462B0"/>
  </w:style>
  <w:style w:type="paragraph" w:styleId="FootnoteText">
    <w:name w:val="footnote text"/>
    <w:basedOn w:val="Normal"/>
    <w:link w:val="FootnoteTextChar"/>
    <w:uiPriority w:val="99"/>
    <w:semiHidden/>
    <w:unhideWhenUsed/>
    <w:rsid w:val="00E134E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134E0"/>
    <w:rPr>
      <w:sz w:val="20"/>
      <w:szCs w:val="20"/>
      <w:lang w:val="en-US"/>
    </w:rPr>
  </w:style>
  <w:style w:type="character" w:styleId="FootnoteReference">
    <w:name w:val="footnote reference"/>
    <w:basedOn w:val="DefaultParagraphFont"/>
    <w:semiHidden/>
    <w:unhideWhenUsed/>
    <w:rsid w:val="00E134E0"/>
    <w:rPr>
      <w:vertAlign w:val="superscript"/>
    </w:rPr>
  </w:style>
  <w:style w:type="paragraph" w:customStyle="1" w:styleId="Ghichu">
    <w:name w:val="Ghi chu"/>
    <w:basedOn w:val="Heading1"/>
    <w:link w:val="GhichuChar"/>
    <w:qFormat/>
    <w:rsid w:val="00DA3164"/>
    <w:pPr>
      <w:numPr>
        <w:numId w:val="0"/>
      </w:numPr>
      <w:spacing w:before="120"/>
      <w:ind w:left="357" w:hanging="357"/>
      <w:jc w:val="left"/>
    </w:pPr>
    <w:rPr>
      <w:b w:val="0"/>
      <w:i/>
      <w:sz w:val="20"/>
      <w:szCs w:val="20"/>
    </w:rPr>
  </w:style>
  <w:style w:type="character" w:customStyle="1" w:styleId="GhichuChar">
    <w:name w:val="Ghi chu Char"/>
    <w:basedOn w:val="Heading1Char"/>
    <w:link w:val="Ghichu"/>
    <w:rsid w:val="00DA3164"/>
    <w:rPr>
      <w:rFonts w:ascii="Times New Roman" w:eastAsia="Times New Roman" w:hAnsi="Times New Roman" w:cs="Times New Roman"/>
      <w:b w:val="0"/>
      <w:i/>
      <w:sz w:val="20"/>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20330"/>
    <w:pPr>
      <w:spacing w:after="0" w:line="240" w:lineRule="auto"/>
    </w:pPr>
    <w:rPr>
      <w:rFonts w:ascii="Times New Roman" w:eastAsia="Times New Roman" w:hAnsi="Times New Roman" w:cs="Times New Roman"/>
      <w:sz w:val="20"/>
      <w:szCs w:val="20"/>
      <w:lang w:val="en-US"/>
    </w:rPr>
  </w:style>
  <w:style w:type="paragraph" w:styleId="Heading1">
    <w:name w:val="heading 1"/>
    <w:basedOn w:val="ListParagraph"/>
    <w:next w:val="Normal"/>
    <w:link w:val="Heading1Char"/>
    <w:uiPriority w:val="9"/>
    <w:qFormat/>
    <w:rsid w:val="00507E99"/>
    <w:pPr>
      <w:numPr>
        <w:numId w:val="1"/>
      </w:numPr>
      <w:spacing w:before="240" w:after="120"/>
      <w:ind w:left="357" w:hanging="357"/>
      <w:contextualSpacing w:val="0"/>
      <w:jc w:val="both"/>
      <w:outlineLvl w:val="0"/>
    </w:pPr>
    <w:rPr>
      <w:b/>
      <w:sz w:val="26"/>
      <w:szCs w:val="26"/>
      <w:lang w:val="nl-NL"/>
    </w:rPr>
  </w:style>
  <w:style w:type="paragraph" w:styleId="Heading2">
    <w:name w:val="heading 2"/>
    <w:basedOn w:val="Heading1"/>
    <w:next w:val="Normal"/>
    <w:link w:val="Heading2Char"/>
    <w:uiPriority w:val="9"/>
    <w:unhideWhenUsed/>
    <w:qFormat/>
    <w:rsid w:val="000852D7"/>
    <w:pPr>
      <w:numPr>
        <w:ilvl w:val="1"/>
      </w:numPr>
      <w:spacing w:before="120"/>
      <w:ind w:left="567" w:hanging="567"/>
      <w:outlineLvl w:val="1"/>
    </w:pPr>
    <w:rPr>
      <w:iCs/>
    </w:rPr>
  </w:style>
  <w:style w:type="paragraph" w:styleId="Heading3">
    <w:name w:val="heading 3"/>
    <w:basedOn w:val="Heading1"/>
    <w:next w:val="Normal"/>
    <w:link w:val="Heading3Char"/>
    <w:uiPriority w:val="9"/>
    <w:unhideWhenUsed/>
    <w:qFormat/>
    <w:rsid w:val="00385C18"/>
    <w:pPr>
      <w:numPr>
        <w:ilvl w:val="2"/>
      </w:numPr>
      <w:spacing w:before="120"/>
      <w:ind w:left="709" w:hanging="709"/>
      <w:outlineLvl w:val="2"/>
    </w:pPr>
  </w:style>
  <w:style w:type="paragraph" w:styleId="Heading4">
    <w:name w:val="heading 4"/>
    <w:basedOn w:val="Heading3"/>
    <w:next w:val="Normal"/>
    <w:link w:val="Heading4Char"/>
    <w:uiPriority w:val="9"/>
    <w:unhideWhenUsed/>
    <w:qFormat/>
    <w:rsid w:val="00A86E3F"/>
    <w:pPr>
      <w:numPr>
        <w:ilvl w:val="3"/>
      </w:numPr>
      <w:ind w:left="993" w:hanging="993"/>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141"/>
    <w:pPr>
      <w:ind w:left="720"/>
      <w:contextualSpacing/>
    </w:pPr>
  </w:style>
  <w:style w:type="character" w:customStyle="1" w:styleId="Heading1Char">
    <w:name w:val="Heading 1 Char"/>
    <w:basedOn w:val="DefaultParagraphFont"/>
    <w:link w:val="Heading1"/>
    <w:uiPriority w:val="9"/>
    <w:rsid w:val="00507E99"/>
    <w:rPr>
      <w:rFonts w:ascii="Times New Roman" w:eastAsia="Times New Roman" w:hAnsi="Times New Roman" w:cs="Times New Roman"/>
      <w:b/>
      <w:sz w:val="26"/>
      <w:szCs w:val="26"/>
      <w:lang w:val="nl-NL"/>
    </w:rPr>
  </w:style>
  <w:style w:type="paragraph" w:customStyle="1" w:styleId="Body">
    <w:name w:val="Body"/>
    <w:basedOn w:val="Normal"/>
    <w:link w:val="BodyChar"/>
    <w:qFormat/>
    <w:rsid w:val="00EE4DF4"/>
    <w:pPr>
      <w:spacing w:after="120" w:line="288" w:lineRule="auto"/>
      <w:ind w:left="425" w:firstLine="567"/>
      <w:jc w:val="both"/>
    </w:pPr>
    <w:rPr>
      <w:bCs/>
      <w:kern w:val="36"/>
      <w:sz w:val="26"/>
      <w:szCs w:val="26"/>
      <w:lang w:val="nl-NL" w:eastAsia="vi-VN"/>
    </w:rPr>
  </w:style>
  <w:style w:type="paragraph" w:styleId="BalloonText">
    <w:name w:val="Balloon Text"/>
    <w:basedOn w:val="Normal"/>
    <w:link w:val="BalloonTextChar"/>
    <w:uiPriority w:val="99"/>
    <w:semiHidden/>
    <w:unhideWhenUsed/>
    <w:rsid w:val="00243F23"/>
    <w:rPr>
      <w:rFonts w:ascii="Tahoma" w:hAnsi="Tahoma" w:cs="Tahoma"/>
      <w:sz w:val="16"/>
      <w:szCs w:val="16"/>
    </w:rPr>
  </w:style>
  <w:style w:type="character" w:customStyle="1" w:styleId="BodyChar">
    <w:name w:val="Body Char"/>
    <w:basedOn w:val="DefaultParagraphFont"/>
    <w:link w:val="Body"/>
    <w:rsid w:val="00EE4DF4"/>
    <w:rPr>
      <w:rFonts w:ascii="Times New Roman" w:eastAsia="Times New Roman" w:hAnsi="Times New Roman" w:cs="Times New Roman"/>
      <w:bCs/>
      <w:kern w:val="36"/>
      <w:sz w:val="26"/>
      <w:szCs w:val="26"/>
      <w:lang w:val="nl-NL" w:eastAsia="vi-VN"/>
    </w:rPr>
  </w:style>
  <w:style w:type="character" w:customStyle="1" w:styleId="BalloonTextChar">
    <w:name w:val="Balloon Text Char"/>
    <w:basedOn w:val="DefaultParagraphFont"/>
    <w:link w:val="BalloonText"/>
    <w:uiPriority w:val="99"/>
    <w:semiHidden/>
    <w:rsid w:val="00243F23"/>
    <w:rPr>
      <w:rFonts w:ascii="Tahoma" w:eastAsia="Times New Roman" w:hAnsi="Tahoma" w:cs="Tahoma"/>
      <w:sz w:val="16"/>
      <w:szCs w:val="16"/>
      <w:lang w:val="en-US"/>
    </w:rPr>
  </w:style>
  <w:style w:type="paragraph" w:customStyle="1" w:styleId="litk">
    <w:name w:val="liệt kê"/>
    <w:basedOn w:val="Body"/>
    <w:link w:val="litkChar"/>
    <w:rsid w:val="00F53089"/>
    <w:rPr>
      <w:b/>
    </w:rPr>
  </w:style>
  <w:style w:type="paragraph" w:styleId="Header">
    <w:name w:val="header"/>
    <w:basedOn w:val="Normal"/>
    <w:link w:val="HeaderChar"/>
    <w:uiPriority w:val="99"/>
    <w:unhideWhenUsed/>
    <w:rsid w:val="00D94969"/>
    <w:pPr>
      <w:tabs>
        <w:tab w:val="center" w:pos="4513"/>
        <w:tab w:val="right" w:pos="9026"/>
      </w:tabs>
    </w:pPr>
  </w:style>
  <w:style w:type="character" w:customStyle="1" w:styleId="litkChar">
    <w:name w:val="liệt kê Char"/>
    <w:basedOn w:val="BodyChar"/>
    <w:link w:val="litk"/>
    <w:rsid w:val="00F53089"/>
    <w:rPr>
      <w:rFonts w:ascii="Times New Roman" w:eastAsia="Times New Roman" w:hAnsi="Times New Roman" w:cs="Times New Roman"/>
      <w:b/>
      <w:bCs/>
      <w:kern w:val="36"/>
      <w:sz w:val="26"/>
      <w:szCs w:val="26"/>
      <w:lang w:val="nl-NL" w:eastAsia="vi-VN"/>
    </w:rPr>
  </w:style>
  <w:style w:type="character" w:customStyle="1" w:styleId="HeaderChar">
    <w:name w:val="Header Char"/>
    <w:basedOn w:val="DefaultParagraphFont"/>
    <w:link w:val="Header"/>
    <w:uiPriority w:val="99"/>
    <w:rsid w:val="00D9496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94969"/>
    <w:pPr>
      <w:tabs>
        <w:tab w:val="center" w:pos="4513"/>
        <w:tab w:val="right" w:pos="9026"/>
      </w:tabs>
    </w:pPr>
  </w:style>
  <w:style w:type="character" w:customStyle="1" w:styleId="FooterChar">
    <w:name w:val="Footer Char"/>
    <w:basedOn w:val="DefaultParagraphFont"/>
    <w:link w:val="Footer"/>
    <w:uiPriority w:val="99"/>
    <w:rsid w:val="00D94969"/>
    <w:rPr>
      <w:rFonts w:ascii="Times New Roman" w:eastAsia="Times New Roman" w:hAnsi="Times New Roman" w:cs="Times New Roman"/>
      <w:sz w:val="20"/>
      <w:szCs w:val="20"/>
      <w:lang w:val="en-US"/>
    </w:rPr>
  </w:style>
  <w:style w:type="paragraph" w:customStyle="1" w:styleId="Gachdaudong">
    <w:name w:val="Gach dau dong"/>
    <w:basedOn w:val="Body"/>
    <w:link w:val="GachdaudongChar"/>
    <w:qFormat/>
    <w:rsid w:val="004E42C4"/>
    <w:pPr>
      <w:numPr>
        <w:numId w:val="2"/>
      </w:numPr>
      <w:tabs>
        <w:tab w:val="left" w:pos="1276"/>
      </w:tabs>
      <w:ind w:left="426" w:firstLine="567"/>
    </w:pPr>
  </w:style>
  <w:style w:type="character" w:customStyle="1" w:styleId="Heading2Char">
    <w:name w:val="Heading 2 Char"/>
    <w:basedOn w:val="DefaultParagraphFont"/>
    <w:link w:val="Heading2"/>
    <w:uiPriority w:val="9"/>
    <w:rsid w:val="000852D7"/>
    <w:rPr>
      <w:rFonts w:ascii="Times New Roman" w:eastAsia="Times New Roman" w:hAnsi="Times New Roman" w:cs="Times New Roman"/>
      <w:b/>
      <w:iCs/>
      <w:sz w:val="26"/>
      <w:szCs w:val="26"/>
      <w:lang w:val="nl-NL"/>
    </w:rPr>
  </w:style>
  <w:style w:type="character" w:customStyle="1" w:styleId="GachdaudongChar">
    <w:name w:val="Gach dau dong Char"/>
    <w:basedOn w:val="BodyChar"/>
    <w:link w:val="Gachdaudong"/>
    <w:rsid w:val="004E42C4"/>
    <w:rPr>
      <w:rFonts w:ascii="Times New Roman" w:eastAsia="Times New Roman" w:hAnsi="Times New Roman" w:cs="Times New Roman"/>
      <w:bCs/>
      <w:kern w:val="36"/>
      <w:sz w:val="26"/>
      <w:szCs w:val="26"/>
      <w:lang w:val="nl-NL" w:eastAsia="vi-VN"/>
    </w:rPr>
  </w:style>
  <w:style w:type="character" w:customStyle="1" w:styleId="Heading3Char">
    <w:name w:val="Heading 3 Char"/>
    <w:basedOn w:val="DefaultParagraphFont"/>
    <w:link w:val="Heading3"/>
    <w:uiPriority w:val="9"/>
    <w:rsid w:val="00385C18"/>
    <w:rPr>
      <w:rFonts w:ascii="Times New Roman" w:eastAsia="Times New Roman" w:hAnsi="Times New Roman" w:cs="Times New Roman"/>
      <w:b/>
      <w:sz w:val="26"/>
      <w:szCs w:val="26"/>
      <w:lang w:val="nl-NL"/>
    </w:rPr>
  </w:style>
  <w:style w:type="paragraph" w:customStyle="1" w:styleId="a">
    <w:name w:val="a)"/>
    <w:basedOn w:val="Normal"/>
    <w:link w:val="aChar"/>
    <w:qFormat/>
    <w:rsid w:val="00DB58C1"/>
    <w:pPr>
      <w:widowControl w:val="0"/>
      <w:numPr>
        <w:numId w:val="3"/>
      </w:numPr>
      <w:tabs>
        <w:tab w:val="left" w:pos="1276"/>
      </w:tabs>
      <w:spacing w:after="120"/>
      <w:ind w:left="1276" w:right="-23" w:hanging="283"/>
      <w:jc w:val="both"/>
      <w:outlineLvl w:val="2"/>
    </w:pPr>
    <w:rPr>
      <w:bCs/>
      <w:kern w:val="36"/>
      <w:sz w:val="26"/>
      <w:szCs w:val="26"/>
      <w:lang w:val="nl-NL" w:eastAsia="vi-VN"/>
    </w:rPr>
  </w:style>
  <w:style w:type="paragraph" w:styleId="TOCHeading">
    <w:name w:val="TOC Heading"/>
    <w:basedOn w:val="Heading1"/>
    <w:next w:val="Normal"/>
    <w:uiPriority w:val="39"/>
    <w:unhideWhenUsed/>
    <w:qFormat/>
    <w:rsid w:val="00852E29"/>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aChar">
    <w:name w:val="a) Char"/>
    <w:basedOn w:val="DefaultParagraphFont"/>
    <w:link w:val="a"/>
    <w:rsid w:val="00DB58C1"/>
    <w:rPr>
      <w:rFonts w:ascii="Times New Roman" w:eastAsia="Times New Roman" w:hAnsi="Times New Roman" w:cs="Times New Roman"/>
      <w:bCs/>
      <w:kern w:val="36"/>
      <w:sz w:val="26"/>
      <w:szCs w:val="26"/>
      <w:lang w:val="nl-NL" w:eastAsia="vi-VN"/>
    </w:rPr>
  </w:style>
  <w:style w:type="paragraph" w:styleId="TOC1">
    <w:name w:val="toc 1"/>
    <w:basedOn w:val="Normal"/>
    <w:next w:val="Normal"/>
    <w:autoRedefine/>
    <w:uiPriority w:val="39"/>
    <w:unhideWhenUsed/>
    <w:qFormat/>
    <w:rsid w:val="002B2D22"/>
    <w:pPr>
      <w:tabs>
        <w:tab w:val="left" w:pos="709"/>
        <w:tab w:val="right" w:leader="dot" w:pos="9061"/>
      </w:tabs>
      <w:spacing w:after="100"/>
      <w:ind w:left="284"/>
    </w:pPr>
  </w:style>
  <w:style w:type="paragraph" w:styleId="TOC2">
    <w:name w:val="toc 2"/>
    <w:basedOn w:val="Normal"/>
    <w:next w:val="Normal"/>
    <w:autoRedefine/>
    <w:uiPriority w:val="39"/>
    <w:unhideWhenUsed/>
    <w:qFormat/>
    <w:rsid w:val="00617CF7"/>
    <w:pPr>
      <w:tabs>
        <w:tab w:val="left" w:pos="993"/>
        <w:tab w:val="right" w:leader="dot" w:pos="9061"/>
      </w:tabs>
      <w:spacing w:after="100"/>
      <w:ind w:left="993" w:hanging="567"/>
    </w:pPr>
  </w:style>
  <w:style w:type="paragraph" w:styleId="TOC3">
    <w:name w:val="toc 3"/>
    <w:basedOn w:val="Normal"/>
    <w:next w:val="Normal"/>
    <w:autoRedefine/>
    <w:uiPriority w:val="39"/>
    <w:unhideWhenUsed/>
    <w:qFormat/>
    <w:rsid w:val="00852E29"/>
    <w:pPr>
      <w:spacing w:after="100"/>
      <w:ind w:left="400"/>
    </w:pPr>
  </w:style>
  <w:style w:type="character" w:styleId="Hyperlink">
    <w:name w:val="Hyperlink"/>
    <w:basedOn w:val="DefaultParagraphFont"/>
    <w:uiPriority w:val="99"/>
    <w:unhideWhenUsed/>
    <w:rsid w:val="00852E29"/>
    <w:rPr>
      <w:color w:val="0000FF" w:themeColor="hyperlink"/>
      <w:u w:val="single"/>
    </w:rPr>
  </w:style>
  <w:style w:type="paragraph" w:customStyle="1" w:styleId="Body1">
    <w:name w:val="Body 1"/>
    <w:basedOn w:val="Normal"/>
    <w:link w:val="Body1Char"/>
    <w:qFormat/>
    <w:rsid w:val="00366B9A"/>
    <w:pPr>
      <w:tabs>
        <w:tab w:val="left" w:pos="365"/>
      </w:tabs>
      <w:spacing w:line="288" w:lineRule="auto"/>
      <w:ind w:left="85" w:right="85"/>
    </w:pPr>
    <w:rPr>
      <w:sz w:val="26"/>
      <w:szCs w:val="26"/>
      <w:shd w:val="clear" w:color="auto" w:fill="FFFFFF"/>
    </w:rPr>
  </w:style>
  <w:style w:type="character" w:customStyle="1" w:styleId="Heading4Char">
    <w:name w:val="Heading 4 Char"/>
    <w:basedOn w:val="DefaultParagraphFont"/>
    <w:link w:val="Heading4"/>
    <w:uiPriority w:val="9"/>
    <w:rsid w:val="00A86E3F"/>
    <w:rPr>
      <w:rFonts w:ascii="Times New Roman" w:eastAsia="Times New Roman" w:hAnsi="Times New Roman" w:cs="Times New Roman"/>
      <w:b/>
      <w:sz w:val="26"/>
      <w:szCs w:val="26"/>
      <w:lang w:val="nl-NL"/>
    </w:rPr>
  </w:style>
  <w:style w:type="character" w:customStyle="1" w:styleId="Body1Char">
    <w:name w:val="Body 1 Char"/>
    <w:basedOn w:val="DefaultParagraphFont"/>
    <w:link w:val="Body1"/>
    <w:rsid w:val="00366B9A"/>
    <w:rPr>
      <w:rFonts w:ascii="Times New Roman" w:eastAsia="Times New Roman" w:hAnsi="Times New Roman" w:cs="Times New Roman"/>
      <w:sz w:val="26"/>
      <w:szCs w:val="26"/>
      <w:lang w:val="en-US"/>
    </w:rPr>
  </w:style>
  <w:style w:type="paragraph" w:customStyle="1" w:styleId="a0">
    <w:name w:val="*"/>
    <w:basedOn w:val="a"/>
    <w:link w:val="Char"/>
    <w:qFormat/>
    <w:rsid w:val="00E57073"/>
    <w:pPr>
      <w:numPr>
        <w:numId w:val="4"/>
      </w:numPr>
      <w:outlineLvl w:val="9"/>
    </w:pPr>
  </w:style>
  <w:style w:type="paragraph" w:customStyle="1" w:styleId="Tieudebang">
    <w:name w:val="Tieu de bang"/>
    <w:basedOn w:val="Normal"/>
    <w:link w:val="TieudebangChar"/>
    <w:qFormat/>
    <w:rsid w:val="00AE706E"/>
    <w:pPr>
      <w:widowControl w:val="0"/>
      <w:tabs>
        <w:tab w:val="left" w:pos="1418"/>
      </w:tabs>
      <w:spacing w:after="120"/>
      <w:ind w:left="-24" w:right="-23"/>
      <w:jc w:val="center"/>
      <w:outlineLvl w:val="2"/>
    </w:pPr>
    <w:rPr>
      <w:b/>
      <w:bCs/>
      <w:kern w:val="36"/>
      <w:sz w:val="26"/>
      <w:szCs w:val="26"/>
      <w:lang w:val="nl-NL" w:eastAsia="vi-VN"/>
    </w:rPr>
  </w:style>
  <w:style w:type="character" w:customStyle="1" w:styleId="Char">
    <w:name w:val="* Char"/>
    <w:basedOn w:val="aChar"/>
    <w:link w:val="a0"/>
    <w:rsid w:val="00E57073"/>
    <w:rPr>
      <w:rFonts w:ascii="Times New Roman" w:eastAsia="Times New Roman" w:hAnsi="Times New Roman" w:cs="Times New Roman"/>
      <w:bCs/>
      <w:kern w:val="36"/>
      <w:sz w:val="26"/>
      <w:szCs w:val="26"/>
      <w:lang w:val="nl-NL" w:eastAsia="vi-VN"/>
    </w:rPr>
  </w:style>
  <w:style w:type="paragraph" w:customStyle="1" w:styleId="Thanbang">
    <w:name w:val="Than bang"/>
    <w:basedOn w:val="Normal"/>
    <w:link w:val="ThanbangChar"/>
    <w:rsid w:val="00AE706E"/>
    <w:pPr>
      <w:widowControl w:val="0"/>
      <w:tabs>
        <w:tab w:val="left" w:pos="1418"/>
      </w:tabs>
      <w:spacing w:after="120"/>
      <w:ind w:left="-24" w:right="-23"/>
      <w:jc w:val="both"/>
      <w:outlineLvl w:val="2"/>
    </w:pPr>
    <w:rPr>
      <w:bCs/>
      <w:kern w:val="36"/>
      <w:sz w:val="26"/>
      <w:szCs w:val="26"/>
      <w:lang w:val="nl-NL" w:eastAsia="vi-VN"/>
    </w:rPr>
  </w:style>
  <w:style w:type="character" w:customStyle="1" w:styleId="TieudebangChar">
    <w:name w:val="Tieu de bang Char"/>
    <w:basedOn w:val="DefaultParagraphFont"/>
    <w:link w:val="Tieudebang"/>
    <w:rsid w:val="00AE706E"/>
    <w:rPr>
      <w:rFonts w:ascii="Times New Roman" w:eastAsia="Times New Roman" w:hAnsi="Times New Roman" w:cs="Times New Roman"/>
      <w:b/>
      <w:bCs/>
      <w:kern w:val="36"/>
      <w:sz w:val="26"/>
      <w:szCs w:val="26"/>
      <w:lang w:val="nl-NL" w:eastAsia="vi-VN"/>
    </w:rPr>
  </w:style>
  <w:style w:type="paragraph" w:customStyle="1" w:styleId="bang">
    <w:name w:val="bang"/>
    <w:basedOn w:val="Thanbang"/>
    <w:link w:val="bangChar"/>
    <w:qFormat/>
    <w:rsid w:val="00B33F45"/>
  </w:style>
  <w:style w:type="character" w:customStyle="1" w:styleId="ThanbangChar">
    <w:name w:val="Than bang Char"/>
    <w:basedOn w:val="DefaultParagraphFont"/>
    <w:link w:val="Thanbang"/>
    <w:rsid w:val="00AE706E"/>
    <w:rPr>
      <w:rFonts w:ascii="Times New Roman" w:eastAsia="Times New Roman" w:hAnsi="Times New Roman" w:cs="Times New Roman"/>
      <w:bCs/>
      <w:kern w:val="36"/>
      <w:sz w:val="26"/>
      <w:szCs w:val="26"/>
      <w:lang w:val="nl-NL" w:eastAsia="vi-VN"/>
    </w:rPr>
  </w:style>
  <w:style w:type="paragraph" w:customStyle="1" w:styleId="1">
    <w:name w:val="1)"/>
    <w:basedOn w:val="a"/>
    <w:link w:val="1Char"/>
    <w:qFormat/>
    <w:rsid w:val="0011556F"/>
    <w:pPr>
      <w:numPr>
        <w:numId w:val="5"/>
      </w:numPr>
      <w:tabs>
        <w:tab w:val="clear" w:pos="1276"/>
        <w:tab w:val="left" w:pos="1134"/>
      </w:tabs>
    </w:pPr>
  </w:style>
  <w:style w:type="character" w:customStyle="1" w:styleId="bangChar">
    <w:name w:val="bang Char"/>
    <w:basedOn w:val="ThanbangChar"/>
    <w:link w:val="bang"/>
    <w:rsid w:val="00B33F45"/>
    <w:rPr>
      <w:rFonts w:ascii="Times New Roman" w:eastAsia="Times New Roman" w:hAnsi="Times New Roman" w:cs="Times New Roman"/>
      <w:bCs/>
      <w:kern w:val="36"/>
      <w:sz w:val="26"/>
      <w:szCs w:val="26"/>
      <w:lang w:val="nl-NL" w:eastAsia="vi-VN"/>
    </w:rPr>
  </w:style>
  <w:style w:type="paragraph" w:customStyle="1" w:styleId="2">
    <w:name w:val="2)"/>
    <w:basedOn w:val="1"/>
    <w:link w:val="2Char"/>
    <w:qFormat/>
    <w:rsid w:val="00B32FA4"/>
    <w:pPr>
      <w:tabs>
        <w:tab w:val="clear" w:pos="1134"/>
        <w:tab w:val="left" w:pos="1276"/>
      </w:tabs>
      <w:ind w:left="1276" w:hanging="425"/>
    </w:pPr>
  </w:style>
  <w:style w:type="character" w:customStyle="1" w:styleId="1Char">
    <w:name w:val="1) Char"/>
    <w:basedOn w:val="aChar"/>
    <w:link w:val="1"/>
    <w:rsid w:val="0011556F"/>
    <w:rPr>
      <w:rFonts w:ascii="Times New Roman" w:eastAsia="Times New Roman" w:hAnsi="Times New Roman" w:cs="Times New Roman"/>
      <w:bCs/>
      <w:kern w:val="36"/>
      <w:sz w:val="26"/>
      <w:szCs w:val="26"/>
      <w:lang w:val="nl-NL" w:eastAsia="vi-VN"/>
    </w:rPr>
  </w:style>
  <w:style w:type="paragraph" w:customStyle="1" w:styleId="Bang-than">
    <w:name w:val="Bang-than"/>
    <w:basedOn w:val="Normal"/>
    <w:link w:val="Bang-thanChar"/>
    <w:qFormat/>
    <w:rsid w:val="001A2B55"/>
    <w:pPr>
      <w:ind w:right="-20"/>
    </w:pPr>
    <w:rPr>
      <w:sz w:val="26"/>
      <w:szCs w:val="26"/>
    </w:rPr>
  </w:style>
  <w:style w:type="character" w:customStyle="1" w:styleId="2Char">
    <w:name w:val="2) Char"/>
    <w:basedOn w:val="1Char"/>
    <w:link w:val="2"/>
    <w:rsid w:val="00B32FA4"/>
    <w:rPr>
      <w:rFonts w:ascii="Times New Roman" w:eastAsia="Times New Roman" w:hAnsi="Times New Roman" w:cs="Times New Roman"/>
      <w:bCs/>
      <w:kern w:val="36"/>
      <w:sz w:val="26"/>
      <w:szCs w:val="26"/>
      <w:lang w:val="nl-NL" w:eastAsia="vi-VN"/>
    </w:rPr>
  </w:style>
  <w:style w:type="character" w:customStyle="1" w:styleId="Bang-thanChar">
    <w:name w:val="Bang-than Char"/>
    <w:basedOn w:val="DefaultParagraphFont"/>
    <w:link w:val="Bang-than"/>
    <w:rsid w:val="001A2B55"/>
    <w:rPr>
      <w:rFonts w:ascii="Times New Roman" w:eastAsia="Times New Roman" w:hAnsi="Times New Roman" w:cs="Times New Roman"/>
      <w:sz w:val="26"/>
      <w:szCs w:val="26"/>
      <w:lang w:val="en-US"/>
    </w:rPr>
  </w:style>
  <w:style w:type="paragraph" w:customStyle="1" w:styleId="Body-dam">
    <w:name w:val="Body-dam"/>
    <w:basedOn w:val="Body"/>
    <w:link w:val="Body-damChar"/>
    <w:qFormat/>
    <w:rsid w:val="00497737"/>
    <w:pPr>
      <w:spacing w:before="240" w:after="240"/>
      <w:ind w:left="0"/>
    </w:pPr>
    <w:rPr>
      <w:b/>
    </w:rPr>
  </w:style>
  <w:style w:type="character" w:customStyle="1" w:styleId="Body-damChar">
    <w:name w:val="Body-dam Char"/>
    <w:basedOn w:val="BodyChar"/>
    <w:link w:val="Body-dam"/>
    <w:rsid w:val="00497737"/>
    <w:rPr>
      <w:rFonts w:ascii="Times New Roman" w:eastAsia="Times New Roman" w:hAnsi="Times New Roman" w:cs="Times New Roman"/>
      <w:b/>
      <w:bCs/>
      <w:kern w:val="36"/>
      <w:sz w:val="26"/>
      <w:szCs w:val="26"/>
      <w:lang w:val="nl-NL" w:eastAsia="vi-VN"/>
    </w:rPr>
  </w:style>
  <w:style w:type="character" w:customStyle="1" w:styleId="fontstyle01">
    <w:name w:val="fontstyle01"/>
    <w:basedOn w:val="DefaultParagraphFont"/>
    <w:rsid w:val="00DA4BC5"/>
    <w:rPr>
      <w:rFonts w:ascii="Arial" w:hAnsi="Arial" w:cs="Arial" w:hint="default"/>
      <w:b/>
      <w:bCs/>
      <w:i w:val="0"/>
      <w:iCs w:val="0"/>
      <w:color w:val="000080"/>
      <w:sz w:val="48"/>
      <w:szCs w:val="48"/>
    </w:rPr>
  </w:style>
  <w:style w:type="paragraph" w:customStyle="1" w:styleId="gachtrongbang">
    <w:name w:val="gach trong bang"/>
    <w:basedOn w:val="Gachdaudong"/>
    <w:link w:val="gachtrongbangChar"/>
    <w:qFormat/>
    <w:rsid w:val="000C1277"/>
    <w:pPr>
      <w:numPr>
        <w:numId w:val="0"/>
      </w:numPr>
      <w:ind w:left="57" w:right="57"/>
    </w:pPr>
  </w:style>
  <w:style w:type="character" w:customStyle="1" w:styleId="gachtrongbangChar">
    <w:name w:val="gach trong bang Char"/>
    <w:basedOn w:val="GachdaudongChar"/>
    <w:link w:val="gachtrongbang"/>
    <w:rsid w:val="000C1277"/>
    <w:rPr>
      <w:rFonts w:ascii="Times New Roman" w:eastAsia="Times New Roman" w:hAnsi="Times New Roman" w:cs="Times New Roman"/>
      <w:bCs/>
      <w:kern w:val="36"/>
      <w:sz w:val="26"/>
      <w:szCs w:val="26"/>
      <w:lang w:val="nl-NL" w:eastAsia="vi-VN"/>
    </w:rPr>
  </w:style>
  <w:style w:type="character" w:customStyle="1" w:styleId="WW-Absatz-Standardschriftart">
    <w:name w:val="WW-Absatz-Standardschriftart"/>
    <w:rsid w:val="003462B0"/>
  </w:style>
  <w:style w:type="paragraph" w:styleId="FootnoteText">
    <w:name w:val="footnote text"/>
    <w:basedOn w:val="Normal"/>
    <w:link w:val="FootnoteTextChar"/>
    <w:uiPriority w:val="99"/>
    <w:semiHidden/>
    <w:unhideWhenUsed/>
    <w:rsid w:val="00E134E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134E0"/>
    <w:rPr>
      <w:sz w:val="20"/>
      <w:szCs w:val="20"/>
      <w:lang w:val="en-US"/>
    </w:rPr>
  </w:style>
  <w:style w:type="character" w:styleId="FootnoteReference">
    <w:name w:val="footnote reference"/>
    <w:basedOn w:val="DefaultParagraphFont"/>
    <w:semiHidden/>
    <w:unhideWhenUsed/>
    <w:rsid w:val="00E134E0"/>
    <w:rPr>
      <w:vertAlign w:val="superscript"/>
    </w:rPr>
  </w:style>
  <w:style w:type="paragraph" w:customStyle="1" w:styleId="Ghichu">
    <w:name w:val="Ghi chu"/>
    <w:basedOn w:val="Heading1"/>
    <w:link w:val="GhichuChar"/>
    <w:qFormat/>
    <w:rsid w:val="00DA3164"/>
    <w:pPr>
      <w:numPr>
        <w:numId w:val="0"/>
      </w:numPr>
      <w:spacing w:before="120"/>
      <w:ind w:left="357" w:hanging="357"/>
      <w:jc w:val="left"/>
    </w:pPr>
    <w:rPr>
      <w:b w:val="0"/>
      <w:i/>
      <w:sz w:val="20"/>
      <w:szCs w:val="20"/>
    </w:rPr>
  </w:style>
  <w:style w:type="character" w:customStyle="1" w:styleId="GhichuChar">
    <w:name w:val="Ghi chu Char"/>
    <w:basedOn w:val="Heading1Char"/>
    <w:link w:val="Ghichu"/>
    <w:rsid w:val="00DA3164"/>
    <w:rPr>
      <w:rFonts w:ascii="Times New Roman" w:eastAsia="Times New Roman" w:hAnsi="Times New Roman" w:cs="Times New Roman"/>
      <w:b w:val="0"/>
      <w:i/>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4DF3E-7FD0-43FC-8700-08C47EC4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Van Thach</dc:creator>
  <cp:lastModifiedBy>Truong Van Thach</cp:lastModifiedBy>
  <cp:revision>13</cp:revision>
  <cp:lastPrinted>2019-11-16T11:25:00Z</cp:lastPrinted>
  <dcterms:created xsi:type="dcterms:W3CDTF">2019-06-22T09:48:00Z</dcterms:created>
  <dcterms:modified xsi:type="dcterms:W3CDTF">2019-11-16T11:25:00Z</dcterms:modified>
</cp:coreProperties>
</file>